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1B6" w:rsidRPr="001171DD" w:rsidRDefault="00C341B6" w:rsidP="00F95050">
      <w:pPr>
        <w:spacing w:after="120"/>
        <w:jc w:val="both"/>
        <w:rPr>
          <w:b/>
        </w:rPr>
      </w:pPr>
      <w:r w:rsidRPr="001171DD">
        <w:rPr>
          <w:b/>
        </w:rPr>
        <w:t>DERSİN ADI</w:t>
      </w:r>
      <w:r w:rsidRPr="001171DD">
        <w:rPr>
          <w:b/>
        </w:rPr>
        <w:tab/>
      </w:r>
      <w:r w:rsidRPr="001171DD">
        <w:rPr>
          <w:b/>
        </w:rPr>
        <w:tab/>
      </w:r>
      <w:r w:rsidR="008129FF" w:rsidRPr="001171DD">
        <w:rPr>
          <w:b/>
        </w:rPr>
        <w:tab/>
      </w:r>
      <w:r w:rsidRPr="001171DD">
        <w:rPr>
          <w:b/>
        </w:rPr>
        <w:t xml:space="preserve">: </w:t>
      </w:r>
      <w:r w:rsidR="00593716" w:rsidRPr="001171DD">
        <w:rPr>
          <w:b/>
        </w:rPr>
        <w:t>MESLEK</w:t>
      </w:r>
      <w:r w:rsidR="001E6CB8" w:rsidRPr="001171DD">
        <w:rPr>
          <w:b/>
        </w:rPr>
        <w:t>İ HAK VE SORUMLULUKLAR</w:t>
      </w:r>
    </w:p>
    <w:p w:rsidR="00C341B6" w:rsidRPr="001171DD" w:rsidRDefault="00C341B6" w:rsidP="00F95050">
      <w:pPr>
        <w:spacing w:after="120"/>
        <w:jc w:val="both"/>
      </w:pPr>
      <w:r w:rsidRPr="001171DD">
        <w:rPr>
          <w:b/>
        </w:rPr>
        <w:t>DERSİN SÜRESİ</w:t>
      </w:r>
      <w:r w:rsidRPr="001171DD">
        <w:tab/>
      </w:r>
      <w:r w:rsidRPr="001171DD">
        <w:tab/>
      </w:r>
      <w:r w:rsidRPr="001171DD">
        <w:rPr>
          <w:b/>
        </w:rPr>
        <w:t>:</w:t>
      </w:r>
      <w:r w:rsidRPr="001171DD">
        <w:t xml:space="preserve"> 2 der</w:t>
      </w:r>
      <w:r w:rsidR="002012CF" w:rsidRPr="001171DD">
        <w:t>s</w:t>
      </w:r>
      <w:r w:rsidRPr="001171DD">
        <w:t xml:space="preserve"> saati</w:t>
      </w:r>
    </w:p>
    <w:p w:rsidR="000619DD" w:rsidRPr="00924678" w:rsidRDefault="00C341B6" w:rsidP="00F95050">
      <w:pPr>
        <w:pStyle w:val="PMetin"/>
        <w:spacing w:after="120"/>
        <w:ind w:firstLine="0"/>
        <w:rPr>
          <w:rFonts w:cs="Arial"/>
          <w:color w:val="000000"/>
          <w:szCs w:val="20"/>
        </w:rPr>
      </w:pPr>
      <w:r w:rsidRPr="001171DD">
        <w:rPr>
          <w:b/>
        </w:rPr>
        <w:t>DERSİN AMACI</w:t>
      </w:r>
      <w:r w:rsidRPr="001171DD">
        <w:rPr>
          <w:b/>
        </w:rPr>
        <w:tab/>
      </w:r>
      <w:r w:rsidRPr="001171DD">
        <w:rPr>
          <w:b/>
        </w:rPr>
        <w:tab/>
        <w:t xml:space="preserve">: </w:t>
      </w:r>
      <w:r w:rsidR="000619DD" w:rsidRPr="00924678">
        <w:rPr>
          <w:rFonts w:cs="Arial"/>
          <w:color w:val="000000"/>
          <w:szCs w:val="20"/>
        </w:rPr>
        <w:t xml:space="preserve">Bu </w:t>
      </w:r>
      <w:r w:rsidR="000619DD" w:rsidRPr="00924678">
        <w:rPr>
          <w:bCs/>
          <w:color w:val="000000"/>
        </w:rPr>
        <w:t>derste öğrenciye;</w:t>
      </w:r>
      <w:r w:rsidR="00EF323B">
        <w:rPr>
          <w:bCs/>
          <w:color w:val="000000"/>
        </w:rPr>
        <w:t xml:space="preserve"> </w:t>
      </w:r>
      <w:r w:rsidR="000619DD" w:rsidRPr="00924678">
        <w:rPr>
          <w:bCs/>
          <w:color w:val="000000"/>
        </w:rPr>
        <w:t>meslek</w:t>
      </w:r>
      <w:r w:rsidR="000619DD" w:rsidRPr="00924678">
        <w:rPr>
          <w:rFonts w:cs="Arial"/>
          <w:color w:val="000000"/>
          <w:szCs w:val="20"/>
        </w:rPr>
        <w:t xml:space="preserve"> etiği ilkeleri, sağlık hizmetleri ve personel yönetimi ile mesleki hak ve sorumlulukları ayırt etmeye yönelik bilgi ve becerilerin kazandırılması amaçlanmaktadır.</w:t>
      </w:r>
    </w:p>
    <w:p w:rsidR="00C341B6" w:rsidRPr="001171DD" w:rsidRDefault="00C341B6" w:rsidP="00F95050">
      <w:pPr>
        <w:tabs>
          <w:tab w:val="left" w:pos="567"/>
          <w:tab w:val="left" w:pos="1701"/>
        </w:tabs>
        <w:jc w:val="both"/>
        <w:rPr>
          <w:rFonts w:cs="Arial"/>
          <w:b/>
          <w:szCs w:val="20"/>
        </w:rPr>
      </w:pPr>
    </w:p>
    <w:p w:rsidR="00C341B6" w:rsidRPr="001171DD" w:rsidRDefault="00C341B6" w:rsidP="00F95050">
      <w:pPr>
        <w:jc w:val="both"/>
        <w:rPr>
          <w:b/>
        </w:rPr>
      </w:pPr>
      <w:r w:rsidRPr="001171DD">
        <w:rPr>
          <w:b/>
        </w:rPr>
        <w:t>DERSİN ÖĞRENME KAZANIMLAR:</w:t>
      </w:r>
    </w:p>
    <w:p w:rsidR="00330C7A" w:rsidRPr="001171DD" w:rsidRDefault="00330C7A" w:rsidP="00F95050">
      <w:pPr>
        <w:jc w:val="both"/>
        <w:rPr>
          <w:b/>
        </w:rPr>
      </w:pPr>
    </w:p>
    <w:p w:rsidR="00080FCC" w:rsidRPr="001171DD" w:rsidRDefault="00080FCC" w:rsidP="00F95050">
      <w:pPr>
        <w:pStyle w:val="ListeParagraf"/>
        <w:numPr>
          <w:ilvl w:val="0"/>
          <w:numId w:val="21"/>
        </w:numPr>
        <w:jc w:val="both"/>
      </w:pPr>
      <w:r w:rsidRPr="001171DD">
        <w:t>Meslek etiği ilkelerine uyar.</w:t>
      </w:r>
    </w:p>
    <w:p w:rsidR="000619DD" w:rsidRPr="000619DD" w:rsidRDefault="000619DD" w:rsidP="00F95050">
      <w:pPr>
        <w:pStyle w:val="ListeParagraf"/>
        <w:numPr>
          <w:ilvl w:val="0"/>
          <w:numId w:val="21"/>
        </w:numPr>
        <w:jc w:val="both"/>
      </w:pPr>
      <w:r w:rsidRPr="00924678">
        <w:rPr>
          <w:rFonts w:eastAsia="MS Mincho"/>
        </w:rPr>
        <w:t>Hasta Hakları Yönetmeliği ve İnsan Hakları Evrensel Bildirgesi doğrultusunda insan hakları ve hasta haklarını korur.</w:t>
      </w:r>
    </w:p>
    <w:p w:rsidR="00080FCC" w:rsidRPr="001171DD" w:rsidRDefault="00080FCC" w:rsidP="00F95050">
      <w:pPr>
        <w:pStyle w:val="ListeParagraf"/>
        <w:numPr>
          <w:ilvl w:val="0"/>
          <w:numId w:val="21"/>
        </w:numPr>
        <w:jc w:val="both"/>
      </w:pPr>
      <w:r w:rsidRPr="001171DD">
        <w:t>Sağlık</w:t>
      </w:r>
      <w:r w:rsidR="009315CD" w:rsidRPr="001171DD">
        <w:t xml:space="preserve"> Bakanlığı </w:t>
      </w:r>
      <w:r w:rsidRPr="001171DD">
        <w:t>m</w:t>
      </w:r>
      <w:r w:rsidR="009315CD" w:rsidRPr="001171DD">
        <w:t>evzuatına göre s</w:t>
      </w:r>
      <w:r w:rsidRPr="001171DD">
        <w:t>ağlık hizmetlerini ve personel yönetimini ayırt eder.</w:t>
      </w:r>
    </w:p>
    <w:p w:rsidR="00080FCC" w:rsidRPr="001171DD" w:rsidRDefault="009315CD" w:rsidP="00F95050">
      <w:pPr>
        <w:pStyle w:val="ListeParagraf"/>
        <w:numPr>
          <w:ilvl w:val="0"/>
          <w:numId w:val="21"/>
        </w:numPr>
        <w:jc w:val="both"/>
        <w:rPr>
          <w:b/>
        </w:rPr>
      </w:pPr>
      <w:r w:rsidRPr="001171DD">
        <w:t>Yürürlükteki ilgili mevzuat doğrultusunda m</w:t>
      </w:r>
      <w:r w:rsidR="00080FCC" w:rsidRPr="001171DD">
        <w:t xml:space="preserve">esleki hak ve sorumlulukları ayırt </w:t>
      </w:r>
      <w:r w:rsidRPr="001171DD">
        <w:t>eder.</w:t>
      </w:r>
    </w:p>
    <w:p w:rsidR="009315CD" w:rsidRPr="001171DD" w:rsidRDefault="00D227DF" w:rsidP="00F95050">
      <w:pPr>
        <w:pStyle w:val="ListeParagraf"/>
        <w:numPr>
          <w:ilvl w:val="0"/>
          <w:numId w:val="21"/>
        </w:numPr>
        <w:jc w:val="both"/>
      </w:pPr>
      <w:proofErr w:type="spellStart"/>
      <w:r w:rsidRPr="001171DD">
        <w:t>Mobbing</w:t>
      </w:r>
      <w:r w:rsidR="0040568F" w:rsidRPr="001171DD">
        <w:t>’</w:t>
      </w:r>
      <w:r w:rsidRPr="001171DD">
        <w:t>den</w:t>
      </w:r>
      <w:proofErr w:type="spellEnd"/>
      <w:r w:rsidRPr="001171DD">
        <w:t xml:space="preserve"> korunmada yapılacakları ayırt eder.</w:t>
      </w:r>
    </w:p>
    <w:p w:rsidR="00080FCC" w:rsidRPr="001171DD" w:rsidRDefault="00080FCC" w:rsidP="00F95050">
      <w:pPr>
        <w:tabs>
          <w:tab w:val="left" w:pos="1701"/>
        </w:tabs>
        <w:spacing w:after="100" w:afterAutospacing="1"/>
        <w:ind w:left="360"/>
        <w:jc w:val="both"/>
        <w:rPr>
          <w:rFonts w:cs="Arial"/>
          <w:b/>
          <w:szCs w:val="20"/>
        </w:rPr>
      </w:pPr>
    </w:p>
    <w:p w:rsidR="00C341B6" w:rsidRPr="001171DD" w:rsidRDefault="00C341B6" w:rsidP="00330C7A">
      <w:pPr>
        <w:rPr>
          <w:b/>
        </w:rPr>
      </w:pPr>
      <w:r w:rsidRPr="001171DD">
        <w:rPr>
          <w:b/>
        </w:rPr>
        <w:t>DERSİN İÇERİĞİ:</w:t>
      </w:r>
    </w:p>
    <w:p w:rsidR="00330C7A" w:rsidRPr="001171DD" w:rsidRDefault="00330C7A" w:rsidP="00330C7A">
      <w:pPr>
        <w:rPr>
          <w:b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2841"/>
        <w:gridCol w:w="958"/>
        <w:gridCol w:w="992"/>
        <w:gridCol w:w="1310"/>
        <w:gridCol w:w="1240"/>
      </w:tblGrid>
      <w:tr w:rsidR="001171DD" w:rsidRPr="001171DD" w:rsidTr="00A94702">
        <w:trPr>
          <w:trHeight w:val="519"/>
          <w:jc w:val="center"/>
        </w:trPr>
        <w:tc>
          <w:tcPr>
            <w:tcW w:w="9072" w:type="dxa"/>
            <w:gridSpan w:val="6"/>
            <w:shd w:val="clear" w:color="auto" w:fill="D9D9D9"/>
            <w:vAlign w:val="center"/>
          </w:tcPr>
          <w:p w:rsidR="00C341B6" w:rsidRPr="001171DD" w:rsidRDefault="00895739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MESLEKİ HAK VE SORUMLULUKLAR</w:t>
            </w:r>
          </w:p>
        </w:tc>
      </w:tr>
      <w:tr w:rsidR="001171DD" w:rsidRPr="001171DD" w:rsidTr="00A94702">
        <w:trPr>
          <w:trHeight w:val="369"/>
          <w:jc w:val="center"/>
        </w:trPr>
        <w:tc>
          <w:tcPr>
            <w:tcW w:w="1731" w:type="dxa"/>
            <w:vMerge w:val="restart"/>
            <w:shd w:val="clear" w:color="auto" w:fill="D9D9D9"/>
            <w:vAlign w:val="center"/>
          </w:tcPr>
          <w:p w:rsidR="00C341B6" w:rsidRPr="001171DD" w:rsidRDefault="00C341B6" w:rsidP="00A9470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MODÜLLER</w:t>
            </w:r>
          </w:p>
        </w:tc>
        <w:tc>
          <w:tcPr>
            <w:tcW w:w="2841" w:type="dxa"/>
            <w:vMerge w:val="restart"/>
            <w:shd w:val="clear" w:color="auto" w:fill="D9D9D9"/>
            <w:vAlign w:val="center"/>
          </w:tcPr>
          <w:p w:rsidR="00C341B6" w:rsidRPr="001171DD" w:rsidRDefault="00C341B6" w:rsidP="00A94702">
            <w:pPr>
              <w:spacing w:line="480" w:lineRule="auto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KONULAR</w:t>
            </w:r>
          </w:p>
        </w:tc>
        <w:tc>
          <w:tcPr>
            <w:tcW w:w="1950" w:type="dxa"/>
            <w:gridSpan w:val="2"/>
            <w:shd w:val="clear" w:color="auto" w:fill="D9D9D9"/>
            <w:vAlign w:val="center"/>
          </w:tcPr>
          <w:p w:rsidR="00C341B6" w:rsidRPr="001171DD" w:rsidRDefault="00C341B6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KAZANIM SAYISI</w:t>
            </w:r>
          </w:p>
        </w:tc>
        <w:tc>
          <w:tcPr>
            <w:tcW w:w="2550" w:type="dxa"/>
            <w:gridSpan w:val="2"/>
            <w:shd w:val="clear" w:color="auto" w:fill="D9D9D9"/>
            <w:vAlign w:val="center"/>
          </w:tcPr>
          <w:p w:rsidR="00C341B6" w:rsidRPr="001171DD" w:rsidRDefault="00C341B6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SÜRE</w:t>
            </w:r>
          </w:p>
        </w:tc>
      </w:tr>
      <w:tr w:rsidR="001171DD" w:rsidRPr="001171DD" w:rsidTr="00A94702">
        <w:trPr>
          <w:trHeight w:val="544"/>
          <w:jc w:val="center"/>
        </w:trPr>
        <w:tc>
          <w:tcPr>
            <w:tcW w:w="1731" w:type="dxa"/>
            <w:vMerge/>
            <w:shd w:val="clear" w:color="auto" w:fill="D9D9D9"/>
            <w:vAlign w:val="center"/>
          </w:tcPr>
          <w:p w:rsidR="00C341B6" w:rsidRPr="001171DD" w:rsidRDefault="00C341B6" w:rsidP="00A94702">
            <w:pPr>
              <w:spacing w:line="480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2841" w:type="dxa"/>
            <w:vMerge/>
            <w:shd w:val="clear" w:color="auto" w:fill="D9D9D9"/>
            <w:vAlign w:val="center"/>
          </w:tcPr>
          <w:p w:rsidR="00C341B6" w:rsidRPr="001171DD" w:rsidRDefault="00C341B6" w:rsidP="00A94702">
            <w:pPr>
              <w:spacing w:after="120" w:line="480" w:lineRule="auto"/>
              <w:jc w:val="center"/>
              <w:rPr>
                <w:rFonts w:cs="Arial"/>
                <w:szCs w:val="20"/>
              </w:rPr>
            </w:pPr>
          </w:p>
        </w:tc>
        <w:tc>
          <w:tcPr>
            <w:tcW w:w="958" w:type="dxa"/>
            <w:shd w:val="clear" w:color="auto" w:fill="D9D9D9"/>
            <w:vAlign w:val="center"/>
          </w:tcPr>
          <w:p w:rsidR="00C341B6" w:rsidRPr="001171DD" w:rsidRDefault="00C341B6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Modül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341B6" w:rsidRPr="001171DD" w:rsidRDefault="00C341B6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Ders</w:t>
            </w:r>
          </w:p>
        </w:tc>
        <w:tc>
          <w:tcPr>
            <w:tcW w:w="1310" w:type="dxa"/>
            <w:shd w:val="clear" w:color="auto" w:fill="D9D9D9"/>
            <w:vAlign w:val="center"/>
          </w:tcPr>
          <w:p w:rsidR="00C341B6" w:rsidRPr="001171DD" w:rsidRDefault="00C341B6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Ders Saati</w:t>
            </w:r>
          </w:p>
        </w:tc>
        <w:tc>
          <w:tcPr>
            <w:tcW w:w="1240" w:type="dxa"/>
            <w:shd w:val="clear" w:color="auto" w:fill="D9D9D9"/>
            <w:vAlign w:val="center"/>
          </w:tcPr>
          <w:p w:rsidR="00C341B6" w:rsidRPr="001171DD" w:rsidRDefault="00C341B6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Ağırlık (%)</w:t>
            </w:r>
          </w:p>
        </w:tc>
      </w:tr>
      <w:tr w:rsidR="001171DD" w:rsidRPr="001171DD" w:rsidTr="00A94702">
        <w:trPr>
          <w:trHeight w:val="567"/>
          <w:jc w:val="center"/>
        </w:trPr>
        <w:tc>
          <w:tcPr>
            <w:tcW w:w="1731" w:type="dxa"/>
            <w:vAlign w:val="center"/>
          </w:tcPr>
          <w:p w:rsidR="00C341B6" w:rsidRPr="001171DD" w:rsidRDefault="00C341B6" w:rsidP="00243088">
            <w:pPr>
              <w:spacing w:line="240" w:lineRule="atLeast"/>
              <w:rPr>
                <w:rFonts w:eastAsia="Calibri"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 xml:space="preserve">Meslek </w:t>
            </w:r>
            <w:r w:rsidR="00243088" w:rsidRPr="001171DD">
              <w:rPr>
                <w:rFonts w:cs="Arial"/>
                <w:b/>
                <w:szCs w:val="20"/>
              </w:rPr>
              <w:t>E</w:t>
            </w:r>
            <w:r w:rsidRPr="001171DD">
              <w:rPr>
                <w:rFonts w:cs="Arial"/>
                <w:b/>
                <w:szCs w:val="20"/>
              </w:rPr>
              <w:t xml:space="preserve">tiği </w:t>
            </w:r>
            <w:r w:rsidR="0010593D" w:rsidRPr="001171DD">
              <w:rPr>
                <w:rFonts w:cs="Arial"/>
                <w:b/>
                <w:szCs w:val="20"/>
              </w:rPr>
              <w:t xml:space="preserve">ve </w:t>
            </w:r>
            <w:r w:rsidR="00243088" w:rsidRPr="001171DD">
              <w:rPr>
                <w:rFonts w:cs="Arial"/>
                <w:b/>
                <w:szCs w:val="20"/>
              </w:rPr>
              <w:t>İ</w:t>
            </w:r>
            <w:r w:rsidR="0010593D" w:rsidRPr="001171DD">
              <w:rPr>
                <w:rFonts w:cs="Arial"/>
                <w:b/>
                <w:szCs w:val="20"/>
              </w:rPr>
              <w:t>lkeleri</w:t>
            </w:r>
          </w:p>
        </w:tc>
        <w:tc>
          <w:tcPr>
            <w:tcW w:w="2841" w:type="dxa"/>
            <w:vAlign w:val="center"/>
          </w:tcPr>
          <w:p w:rsidR="00C341B6" w:rsidRPr="001171DD" w:rsidRDefault="00D227DF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Etik ilkeler</w:t>
            </w:r>
          </w:p>
          <w:p w:rsidR="00D227DF" w:rsidRPr="001171DD" w:rsidRDefault="00D227DF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Ekip çalışması</w:t>
            </w:r>
          </w:p>
          <w:p w:rsidR="00D227DF" w:rsidRPr="001171DD" w:rsidRDefault="00D227DF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İnsan hakları ve hasta hakları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C341B6" w:rsidRPr="001171DD" w:rsidRDefault="00D227DF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1B6" w:rsidRPr="001171DD" w:rsidRDefault="00D227DF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2</w:t>
            </w:r>
          </w:p>
        </w:tc>
        <w:tc>
          <w:tcPr>
            <w:tcW w:w="1310" w:type="dxa"/>
            <w:vAlign w:val="center"/>
          </w:tcPr>
          <w:p w:rsidR="00C341B6" w:rsidRPr="001171DD" w:rsidRDefault="00A94702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40/20</w:t>
            </w:r>
          </w:p>
        </w:tc>
        <w:tc>
          <w:tcPr>
            <w:tcW w:w="1240" w:type="dxa"/>
            <w:vAlign w:val="center"/>
          </w:tcPr>
          <w:p w:rsidR="00C341B6" w:rsidRPr="001171DD" w:rsidRDefault="00A94702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28</w:t>
            </w:r>
          </w:p>
        </w:tc>
      </w:tr>
      <w:tr w:rsidR="001171DD" w:rsidRPr="001171DD" w:rsidTr="00A94702">
        <w:trPr>
          <w:trHeight w:val="567"/>
          <w:jc w:val="center"/>
        </w:trPr>
        <w:tc>
          <w:tcPr>
            <w:tcW w:w="1731" w:type="dxa"/>
            <w:shd w:val="clear" w:color="auto" w:fill="FFFFFF"/>
            <w:vAlign w:val="center"/>
          </w:tcPr>
          <w:p w:rsidR="00C341B6" w:rsidRPr="001171DD" w:rsidRDefault="00243088" w:rsidP="007B4466">
            <w:pPr>
              <w:spacing w:line="240" w:lineRule="atLeast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 xml:space="preserve">Sağlık Hizmetleri ve Personel Yönetimi </w:t>
            </w:r>
          </w:p>
        </w:tc>
        <w:tc>
          <w:tcPr>
            <w:tcW w:w="2841" w:type="dxa"/>
            <w:shd w:val="clear" w:color="auto" w:fill="FFFFFF"/>
            <w:vAlign w:val="center"/>
          </w:tcPr>
          <w:p w:rsidR="00A94702" w:rsidRPr="001171DD" w:rsidRDefault="00A94702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Bakanlığının görevleri</w:t>
            </w:r>
          </w:p>
          <w:p w:rsidR="00A94702" w:rsidRPr="001171DD" w:rsidRDefault="00A94702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Bakanlığının merkez-taşra teşkilat yapısı</w:t>
            </w:r>
          </w:p>
          <w:p w:rsidR="00A94702" w:rsidRPr="001171DD" w:rsidRDefault="00A94702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Bakanlığına bağlı kuruluşlar</w:t>
            </w:r>
          </w:p>
          <w:p w:rsidR="00A94702" w:rsidRPr="001171DD" w:rsidRDefault="00A94702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kurumlarının yönetim yapısı</w:t>
            </w:r>
          </w:p>
        </w:tc>
        <w:tc>
          <w:tcPr>
            <w:tcW w:w="958" w:type="dxa"/>
            <w:shd w:val="clear" w:color="auto" w:fill="FFFFFF"/>
            <w:vAlign w:val="center"/>
          </w:tcPr>
          <w:p w:rsidR="00C341B6" w:rsidRPr="001171DD" w:rsidRDefault="00D227DF" w:rsidP="00A94702">
            <w:pPr>
              <w:spacing w:after="120"/>
              <w:ind w:left="360" w:hanging="36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341B6" w:rsidRPr="001171DD" w:rsidRDefault="00D227DF" w:rsidP="00A94702">
            <w:pPr>
              <w:spacing w:after="120"/>
              <w:jc w:val="center"/>
              <w:rPr>
                <w:rFonts w:eastAsia="Calibri" w:cs="Arial"/>
                <w:szCs w:val="20"/>
              </w:rPr>
            </w:pPr>
            <w:r w:rsidRPr="001171DD">
              <w:rPr>
                <w:rFonts w:eastAsia="Calibri" w:cs="Arial"/>
                <w:szCs w:val="20"/>
              </w:rPr>
              <w:t>1</w:t>
            </w:r>
          </w:p>
        </w:tc>
        <w:tc>
          <w:tcPr>
            <w:tcW w:w="1310" w:type="dxa"/>
            <w:shd w:val="clear" w:color="auto" w:fill="FFFFFF"/>
            <w:vAlign w:val="center"/>
          </w:tcPr>
          <w:p w:rsidR="00C341B6" w:rsidRPr="001171DD" w:rsidRDefault="00A94702" w:rsidP="00A94702">
            <w:pPr>
              <w:spacing w:after="120"/>
              <w:jc w:val="center"/>
              <w:rPr>
                <w:rFonts w:eastAsia="Calibri" w:cs="Arial"/>
                <w:szCs w:val="20"/>
              </w:rPr>
            </w:pPr>
            <w:r w:rsidRPr="001171DD">
              <w:rPr>
                <w:rFonts w:eastAsia="Calibri" w:cs="Arial"/>
                <w:szCs w:val="20"/>
              </w:rPr>
              <w:t>40/30</w:t>
            </w:r>
          </w:p>
        </w:tc>
        <w:tc>
          <w:tcPr>
            <w:tcW w:w="1240" w:type="dxa"/>
            <w:shd w:val="clear" w:color="auto" w:fill="FFFFFF"/>
            <w:vAlign w:val="center"/>
          </w:tcPr>
          <w:p w:rsidR="00C341B6" w:rsidRPr="001171DD" w:rsidRDefault="00A94702" w:rsidP="00A94702">
            <w:pPr>
              <w:spacing w:after="120"/>
              <w:jc w:val="center"/>
              <w:rPr>
                <w:rFonts w:eastAsia="Calibri" w:cs="Arial"/>
                <w:szCs w:val="20"/>
              </w:rPr>
            </w:pPr>
            <w:r w:rsidRPr="001171DD">
              <w:rPr>
                <w:rFonts w:eastAsia="Calibri" w:cs="Arial"/>
                <w:szCs w:val="20"/>
              </w:rPr>
              <w:t>41</w:t>
            </w:r>
          </w:p>
        </w:tc>
      </w:tr>
      <w:tr w:rsidR="001171DD" w:rsidRPr="001171DD" w:rsidTr="00A94702">
        <w:trPr>
          <w:trHeight w:val="693"/>
          <w:jc w:val="center"/>
        </w:trPr>
        <w:tc>
          <w:tcPr>
            <w:tcW w:w="1731" w:type="dxa"/>
            <w:vAlign w:val="center"/>
          </w:tcPr>
          <w:p w:rsidR="00C341B6" w:rsidRPr="001171DD" w:rsidRDefault="000619DD" w:rsidP="007B4466">
            <w:pPr>
              <w:spacing w:line="240" w:lineRule="atLeast"/>
              <w:rPr>
                <w:rFonts w:cs="Arial"/>
                <w:b/>
                <w:szCs w:val="20"/>
              </w:rPr>
            </w:pPr>
            <w:r w:rsidRPr="000619DD">
              <w:rPr>
                <w:rFonts w:cs="Arial"/>
                <w:b/>
                <w:szCs w:val="20"/>
              </w:rPr>
              <w:t xml:space="preserve">Mesleki Mevzuat ve </w:t>
            </w:r>
            <w:proofErr w:type="spellStart"/>
            <w:r w:rsidRPr="000619DD">
              <w:rPr>
                <w:rFonts w:cs="Arial"/>
                <w:b/>
                <w:szCs w:val="20"/>
              </w:rPr>
              <w:t>Mobbing</w:t>
            </w:r>
            <w:proofErr w:type="spellEnd"/>
          </w:p>
        </w:tc>
        <w:tc>
          <w:tcPr>
            <w:tcW w:w="2841" w:type="dxa"/>
            <w:vAlign w:val="center"/>
          </w:tcPr>
          <w:p w:rsidR="00C341B6" w:rsidRPr="001171DD" w:rsidRDefault="00A94702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Mesleki kanun ve yönetmelikler</w:t>
            </w:r>
          </w:p>
          <w:p w:rsidR="00A94702" w:rsidRPr="001171DD" w:rsidRDefault="00A94702" w:rsidP="00716CCF">
            <w:pPr>
              <w:numPr>
                <w:ilvl w:val="0"/>
                <w:numId w:val="5"/>
              </w:numPr>
              <w:ind w:left="357" w:hanging="357"/>
              <w:rPr>
                <w:rFonts w:cs="Arial"/>
                <w:szCs w:val="20"/>
              </w:rPr>
            </w:pPr>
            <w:proofErr w:type="spellStart"/>
            <w:r w:rsidRPr="001171DD">
              <w:rPr>
                <w:rFonts w:cs="Arial"/>
                <w:szCs w:val="20"/>
              </w:rPr>
              <w:t>Mobbing</w:t>
            </w:r>
            <w:proofErr w:type="spellEnd"/>
          </w:p>
        </w:tc>
        <w:tc>
          <w:tcPr>
            <w:tcW w:w="958" w:type="dxa"/>
            <w:shd w:val="clear" w:color="auto" w:fill="auto"/>
            <w:vAlign w:val="center"/>
          </w:tcPr>
          <w:p w:rsidR="00C341B6" w:rsidRPr="001171DD" w:rsidRDefault="00D227DF" w:rsidP="00A94702">
            <w:pPr>
              <w:spacing w:after="120"/>
              <w:ind w:left="360" w:hanging="36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1B6" w:rsidRPr="001171DD" w:rsidRDefault="00D227DF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2</w:t>
            </w:r>
          </w:p>
        </w:tc>
        <w:tc>
          <w:tcPr>
            <w:tcW w:w="1310" w:type="dxa"/>
            <w:vAlign w:val="center"/>
          </w:tcPr>
          <w:p w:rsidR="00C341B6" w:rsidRPr="001171DD" w:rsidRDefault="00A94702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40/22</w:t>
            </w:r>
          </w:p>
        </w:tc>
        <w:tc>
          <w:tcPr>
            <w:tcW w:w="1240" w:type="dxa"/>
            <w:vAlign w:val="center"/>
          </w:tcPr>
          <w:p w:rsidR="00C341B6" w:rsidRPr="001171DD" w:rsidRDefault="00A94702" w:rsidP="00A94702">
            <w:pPr>
              <w:spacing w:after="120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31</w:t>
            </w:r>
          </w:p>
        </w:tc>
      </w:tr>
      <w:tr w:rsidR="00C341B6" w:rsidRPr="001171DD" w:rsidTr="00A94702">
        <w:trPr>
          <w:jc w:val="center"/>
        </w:trPr>
        <w:tc>
          <w:tcPr>
            <w:tcW w:w="4572" w:type="dxa"/>
            <w:gridSpan w:val="2"/>
            <w:vAlign w:val="bottom"/>
          </w:tcPr>
          <w:p w:rsidR="00C341B6" w:rsidRPr="001171DD" w:rsidRDefault="00C341B6" w:rsidP="00A94702">
            <w:pPr>
              <w:ind w:left="360"/>
              <w:jc w:val="right"/>
              <w:rPr>
                <w:rFonts w:eastAsia="Calibri" w:cs="Arial"/>
                <w:b/>
                <w:szCs w:val="20"/>
              </w:rPr>
            </w:pPr>
            <w:r w:rsidRPr="001171DD">
              <w:rPr>
                <w:rFonts w:eastAsia="Calibri" w:cs="Arial"/>
                <w:b/>
                <w:szCs w:val="20"/>
              </w:rPr>
              <w:t>TOPLAM</w:t>
            </w:r>
          </w:p>
        </w:tc>
        <w:tc>
          <w:tcPr>
            <w:tcW w:w="958" w:type="dxa"/>
            <w:shd w:val="clear" w:color="auto" w:fill="auto"/>
            <w:vAlign w:val="bottom"/>
          </w:tcPr>
          <w:p w:rsidR="00C341B6" w:rsidRPr="001171DD" w:rsidRDefault="00D227DF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C341B6" w:rsidRPr="001171DD" w:rsidRDefault="00D227DF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1310" w:type="dxa"/>
            <w:vAlign w:val="bottom"/>
          </w:tcPr>
          <w:p w:rsidR="00C341B6" w:rsidRPr="001171DD" w:rsidRDefault="00C341B6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72</w:t>
            </w:r>
          </w:p>
        </w:tc>
        <w:tc>
          <w:tcPr>
            <w:tcW w:w="1240" w:type="dxa"/>
            <w:vAlign w:val="bottom"/>
          </w:tcPr>
          <w:p w:rsidR="00C341B6" w:rsidRPr="001171DD" w:rsidRDefault="00C341B6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100</w:t>
            </w:r>
          </w:p>
        </w:tc>
      </w:tr>
    </w:tbl>
    <w:p w:rsidR="00C341B6" w:rsidRPr="001171DD" w:rsidRDefault="00C341B6" w:rsidP="00C341B6">
      <w:pPr>
        <w:rPr>
          <w:rFonts w:cs="Arial"/>
          <w:szCs w:val="20"/>
        </w:rPr>
      </w:pPr>
    </w:p>
    <w:p w:rsidR="00C341B6" w:rsidRPr="001171DD" w:rsidRDefault="00C341B6" w:rsidP="00330C7A">
      <w:pPr>
        <w:rPr>
          <w:b/>
        </w:rPr>
      </w:pPr>
      <w:r w:rsidRPr="001171DD">
        <w:rPr>
          <w:b/>
        </w:rPr>
        <w:t>UYGULAMAYA İLİŞKİN AÇIKLAMALAR:</w:t>
      </w:r>
    </w:p>
    <w:p w:rsidR="00C341B6" w:rsidRPr="001171DD" w:rsidRDefault="00C341B6" w:rsidP="00C341B6">
      <w:pPr>
        <w:suppressAutoHyphens/>
        <w:contextualSpacing/>
        <w:rPr>
          <w:rFonts w:cs="Arial"/>
          <w:b/>
          <w:szCs w:val="20"/>
        </w:rPr>
      </w:pPr>
    </w:p>
    <w:p w:rsidR="00C341B6" w:rsidRPr="001171DD" w:rsidRDefault="00C341B6" w:rsidP="00EF323B">
      <w:pPr>
        <w:pStyle w:val="ListeParagraf"/>
        <w:numPr>
          <w:ilvl w:val="0"/>
          <w:numId w:val="17"/>
        </w:numPr>
        <w:ind w:left="284" w:hanging="284"/>
        <w:jc w:val="both"/>
        <w:rPr>
          <w:rFonts w:eastAsia="Calibri"/>
        </w:rPr>
      </w:pPr>
      <w:r w:rsidRPr="001171DD">
        <w:rPr>
          <w:rFonts w:eastAsia="Calibri"/>
        </w:rPr>
        <w:t xml:space="preserve">Bu dersin öğrenme kazanımlarını gerçekleştirebilmek </w:t>
      </w:r>
      <w:r w:rsidR="00243088" w:rsidRPr="001171DD">
        <w:rPr>
          <w:rFonts w:eastAsia="Calibri"/>
        </w:rPr>
        <w:t>için araç</w:t>
      </w:r>
      <w:r w:rsidRPr="001171DD">
        <w:rPr>
          <w:rFonts w:eastAsia="Calibri"/>
        </w:rPr>
        <w:t xml:space="preserve"> gereç temin edilmelidir.</w:t>
      </w:r>
    </w:p>
    <w:p w:rsidR="008F0F64" w:rsidRPr="001171DD" w:rsidRDefault="008F0F64" w:rsidP="00EF323B">
      <w:pPr>
        <w:numPr>
          <w:ilvl w:val="0"/>
          <w:numId w:val="17"/>
        </w:numPr>
        <w:spacing w:after="120"/>
        <w:ind w:left="284" w:hanging="284"/>
        <w:jc w:val="both"/>
        <w:rPr>
          <w:szCs w:val="20"/>
        </w:rPr>
      </w:pPr>
      <w:r w:rsidRPr="001171DD">
        <w:t xml:space="preserve">Bu dersin işlenişi sırasında </w:t>
      </w:r>
      <w:r w:rsidR="008C7800" w:rsidRPr="001171DD">
        <w:t>sorumluluk bilinci,</w:t>
      </w:r>
      <w:r w:rsidR="00BF4CDC" w:rsidRPr="001171DD">
        <w:t xml:space="preserve"> haklarını bilme ve hakkını savunma, </w:t>
      </w:r>
      <w:r w:rsidR="001C7B08" w:rsidRPr="001171DD">
        <w:rPr>
          <w:rFonts w:cs="Arial"/>
          <w:szCs w:val="20"/>
        </w:rPr>
        <w:t xml:space="preserve"> insani ve ahlaki değerleri benimseme, hasta ve insan haklarına saygı, yardımlaşma ve dayanışmanın önemi</w:t>
      </w:r>
      <w:r w:rsidR="00150C09" w:rsidRPr="001171DD">
        <w:t xml:space="preserve">, sorumluluk bilinci </w:t>
      </w:r>
      <w:r w:rsidRPr="001171DD">
        <w:t>vb. değer</w:t>
      </w:r>
      <w:r w:rsidR="0039371C" w:rsidRPr="001171DD">
        <w:t>,</w:t>
      </w:r>
      <w:r w:rsidRPr="001171DD">
        <w:t xml:space="preserve"> tutum ve davranışları ön plana çıkaran etkinliklere yer verilmelidir. Bu etkinliklerde grup çalışması, düz anlatım, beyin fırtınası, soru-cevap, örnek </w:t>
      </w:r>
      <w:r w:rsidRPr="001171DD">
        <w:rPr>
          <w:szCs w:val="20"/>
        </w:rPr>
        <w:t>olay incelemes</w:t>
      </w:r>
      <w:r w:rsidR="00BF4CDC" w:rsidRPr="001171DD">
        <w:rPr>
          <w:szCs w:val="20"/>
        </w:rPr>
        <w:t xml:space="preserve">i, </w:t>
      </w:r>
      <w:r w:rsidRPr="001171DD">
        <w:rPr>
          <w:szCs w:val="20"/>
        </w:rPr>
        <w:t xml:space="preserve"> bireysel çalışma, araştırma-inceleme gibi yöntem ve teknikler kullanılabilir.</w:t>
      </w:r>
    </w:p>
    <w:p w:rsidR="00716CCF" w:rsidRPr="001171DD" w:rsidRDefault="00716CCF" w:rsidP="00EF323B">
      <w:pPr>
        <w:pStyle w:val="maddeimi"/>
        <w:numPr>
          <w:ilvl w:val="0"/>
          <w:numId w:val="17"/>
        </w:numPr>
        <w:ind w:left="284" w:hanging="284"/>
        <w:rPr>
          <w:rFonts w:eastAsia="Calibri" w:cs="Arial"/>
          <w:szCs w:val="22"/>
        </w:rPr>
      </w:pPr>
      <w:r w:rsidRPr="001171DD">
        <w:rPr>
          <w:rFonts w:eastAsia="Calibri" w:cs="Arial"/>
          <w:sz w:val="20"/>
          <w:szCs w:val="20"/>
        </w:rPr>
        <w:t>Öğrenme kazanımları gerçekleştirilirken iş sağlığı ve güvenliği ilkelerine uygun hareket edilmelidir</w:t>
      </w:r>
      <w:r w:rsidRPr="001171DD">
        <w:rPr>
          <w:rFonts w:eastAsia="Calibri" w:cs="Arial"/>
          <w:szCs w:val="22"/>
        </w:rPr>
        <w:t>.</w:t>
      </w:r>
    </w:p>
    <w:p w:rsidR="00716CCF" w:rsidRPr="001171DD" w:rsidRDefault="00716CCF" w:rsidP="00716CCF">
      <w:pPr>
        <w:spacing w:after="120"/>
        <w:ind w:left="720"/>
      </w:pPr>
    </w:p>
    <w:p w:rsidR="00C341B6" w:rsidRPr="001171DD" w:rsidRDefault="00C341B6" w:rsidP="00C341B6">
      <w:pPr>
        <w:tabs>
          <w:tab w:val="left" w:pos="2410"/>
        </w:tabs>
        <w:spacing w:line="360" w:lineRule="auto"/>
        <w:outlineLvl w:val="0"/>
        <w:rPr>
          <w:rFonts w:eastAsia="Arial Unicode MS" w:cs="Arial"/>
          <w:noProof/>
          <w:szCs w:val="20"/>
        </w:rPr>
      </w:pPr>
      <w:r w:rsidRPr="001171DD">
        <w:rPr>
          <w:rFonts w:eastAsia="Arial Unicode MS" w:cs="Arial"/>
          <w:noProof/>
          <w:szCs w:val="20"/>
        </w:rPr>
        <w:br w:type="page"/>
      </w:r>
    </w:p>
    <w:p w:rsidR="007B4466" w:rsidRDefault="007B4466" w:rsidP="00F95050">
      <w:pPr>
        <w:spacing w:after="120"/>
        <w:jc w:val="both"/>
        <w:rPr>
          <w:b/>
        </w:rPr>
      </w:pPr>
      <w:r w:rsidRPr="001171DD">
        <w:rPr>
          <w:b/>
        </w:rPr>
        <w:lastRenderedPageBreak/>
        <w:t>MODÜL ADI</w:t>
      </w:r>
      <w:r w:rsidRPr="001171DD">
        <w:rPr>
          <w:b/>
        </w:rPr>
        <w:tab/>
      </w:r>
      <w:r w:rsidR="008129FF" w:rsidRPr="001171DD">
        <w:rPr>
          <w:b/>
        </w:rPr>
        <w:tab/>
        <w:t>:</w:t>
      </w:r>
      <w:r w:rsidR="00BF0D18">
        <w:rPr>
          <w:b/>
        </w:rPr>
        <w:t xml:space="preserve"> </w:t>
      </w:r>
      <w:r w:rsidRPr="001171DD">
        <w:rPr>
          <w:b/>
        </w:rPr>
        <w:t>MESLEK ETİĞİ VE İLKELERİ</w:t>
      </w:r>
    </w:p>
    <w:p w:rsidR="00BF0D18" w:rsidRPr="00BF0D18" w:rsidRDefault="00BF0D18" w:rsidP="00F95050">
      <w:pPr>
        <w:spacing w:after="120"/>
        <w:jc w:val="both"/>
        <w:rPr>
          <w:rFonts w:cs="Arial"/>
          <w:szCs w:val="20"/>
        </w:rPr>
      </w:pPr>
      <w:bookmarkStart w:id="0" w:name="_GoBack"/>
      <w:r>
        <w:rPr>
          <w:rFonts w:cs="Arial"/>
          <w:b/>
          <w:bCs/>
          <w:szCs w:val="20"/>
        </w:rPr>
        <w:t>MODÜL KODU</w:t>
      </w:r>
      <w:r>
        <w:rPr>
          <w:rFonts w:cs="Arial"/>
          <w:b/>
          <w:bCs/>
          <w:szCs w:val="20"/>
        </w:rPr>
        <w:tab/>
      </w:r>
      <w:r>
        <w:rPr>
          <w:rFonts w:cs="Arial"/>
          <w:b/>
          <w:bCs/>
          <w:szCs w:val="20"/>
        </w:rPr>
        <w:tab/>
      </w:r>
      <w:r>
        <w:rPr>
          <w:rFonts w:cs="Arial"/>
          <w:b/>
          <w:bCs/>
          <w:szCs w:val="20"/>
        </w:rPr>
        <w:t>:</w:t>
      </w:r>
    </w:p>
    <w:bookmarkEnd w:id="0"/>
    <w:p w:rsidR="007B4466" w:rsidRPr="001171DD" w:rsidRDefault="007B4466" w:rsidP="00F95050">
      <w:pPr>
        <w:spacing w:after="120"/>
        <w:jc w:val="both"/>
      </w:pPr>
      <w:r w:rsidRPr="001171DD">
        <w:rPr>
          <w:b/>
        </w:rPr>
        <w:t>MODÜLÜN SÜRESİ</w:t>
      </w:r>
      <w:r w:rsidRPr="001171DD">
        <w:tab/>
      </w:r>
      <w:r w:rsidRPr="001171DD">
        <w:rPr>
          <w:b/>
        </w:rPr>
        <w:t>:</w:t>
      </w:r>
      <w:r w:rsidRPr="001171DD">
        <w:t xml:space="preserve"> 40/</w:t>
      </w:r>
      <w:r w:rsidR="00243088" w:rsidRPr="001171DD">
        <w:t xml:space="preserve">20 </w:t>
      </w:r>
      <w:r w:rsidRPr="001171DD">
        <w:t>ders saati</w:t>
      </w:r>
    </w:p>
    <w:p w:rsidR="007B4466" w:rsidRPr="001171DD" w:rsidRDefault="007B4466" w:rsidP="00F95050">
      <w:pPr>
        <w:spacing w:after="120"/>
        <w:jc w:val="both"/>
      </w:pPr>
      <w:r w:rsidRPr="001171DD">
        <w:rPr>
          <w:b/>
        </w:rPr>
        <w:t>MODÜLÜN AMACI</w:t>
      </w:r>
      <w:r w:rsidRPr="001171DD">
        <w:rPr>
          <w:b/>
        </w:rPr>
        <w:tab/>
        <w:t xml:space="preserve">: </w:t>
      </w:r>
      <w:r w:rsidRPr="001171DD">
        <w:t xml:space="preserve">Öğrenciye, etik ilkeler, ekip çalışması, insan ve hasta haklarını koruma ile ilgili bilgi ve beceri kazandırmaktır. </w:t>
      </w:r>
    </w:p>
    <w:p w:rsidR="007B4466" w:rsidRPr="001171DD" w:rsidRDefault="007B4466" w:rsidP="00F95050">
      <w:pPr>
        <w:tabs>
          <w:tab w:val="left" w:pos="2410"/>
        </w:tabs>
        <w:jc w:val="both"/>
        <w:outlineLvl w:val="0"/>
        <w:rPr>
          <w:rFonts w:cs="Arial"/>
          <w:b/>
          <w:szCs w:val="20"/>
        </w:rPr>
      </w:pPr>
    </w:p>
    <w:p w:rsidR="007B4466" w:rsidRPr="001171DD" w:rsidRDefault="007B4466" w:rsidP="00F95050">
      <w:pPr>
        <w:jc w:val="both"/>
        <w:rPr>
          <w:b/>
        </w:rPr>
      </w:pPr>
      <w:r w:rsidRPr="001171DD">
        <w:rPr>
          <w:b/>
        </w:rPr>
        <w:t>ÖĞRENME KAZANIMLARI:</w:t>
      </w:r>
    </w:p>
    <w:p w:rsidR="00330C7A" w:rsidRPr="001171DD" w:rsidRDefault="00330C7A" w:rsidP="00F95050">
      <w:pPr>
        <w:jc w:val="both"/>
      </w:pPr>
    </w:p>
    <w:p w:rsidR="007B4466" w:rsidRPr="001171DD" w:rsidRDefault="007B4466" w:rsidP="00F95050">
      <w:pPr>
        <w:pStyle w:val="ListeParagraf"/>
        <w:numPr>
          <w:ilvl w:val="0"/>
          <w:numId w:val="18"/>
        </w:numPr>
        <w:jc w:val="both"/>
        <w:rPr>
          <w:rFonts w:cs="Arial"/>
          <w:szCs w:val="20"/>
        </w:rPr>
      </w:pPr>
      <w:r w:rsidRPr="001171DD">
        <w:rPr>
          <w:rFonts w:cs="Arial"/>
          <w:szCs w:val="20"/>
        </w:rPr>
        <w:t>Sağlık meslek etiği ilkeleri doğrultusunda etik ilkelere uygun çalışır.</w:t>
      </w:r>
    </w:p>
    <w:p w:rsidR="007B4466" w:rsidRPr="001171DD" w:rsidRDefault="007B4466" w:rsidP="00F95050">
      <w:pPr>
        <w:pStyle w:val="ListeParagraf"/>
        <w:numPr>
          <w:ilvl w:val="0"/>
          <w:numId w:val="18"/>
        </w:numPr>
        <w:jc w:val="both"/>
        <w:rPr>
          <w:rFonts w:cs="Arial"/>
          <w:szCs w:val="20"/>
        </w:rPr>
      </w:pPr>
      <w:r w:rsidRPr="001171DD">
        <w:rPr>
          <w:rFonts w:cs="Arial"/>
          <w:szCs w:val="20"/>
        </w:rPr>
        <w:t>Ekip çalışması bilinci</w:t>
      </w:r>
      <w:r w:rsidR="001047E2" w:rsidRPr="001171DD">
        <w:rPr>
          <w:rFonts w:cs="Arial"/>
          <w:szCs w:val="20"/>
        </w:rPr>
        <w:t xml:space="preserve"> içinde</w:t>
      </w:r>
      <w:r w:rsidRPr="001171DD">
        <w:rPr>
          <w:rFonts w:cs="Arial"/>
          <w:szCs w:val="20"/>
        </w:rPr>
        <w:t xml:space="preserve"> sağlık ekibi ile işbirliği yapar.</w:t>
      </w:r>
    </w:p>
    <w:p w:rsidR="007B4466" w:rsidRPr="001171DD" w:rsidRDefault="007B4466" w:rsidP="00F95050">
      <w:pPr>
        <w:pStyle w:val="ListeParagraf"/>
        <w:numPr>
          <w:ilvl w:val="0"/>
          <w:numId w:val="18"/>
        </w:numPr>
        <w:jc w:val="both"/>
        <w:rPr>
          <w:rFonts w:cs="Arial"/>
          <w:szCs w:val="20"/>
        </w:rPr>
      </w:pPr>
      <w:r w:rsidRPr="001171DD">
        <w:rPr>
          <w:rFonts w:cs="Arial"/>
          <w:szCs w:val="20"/>
        </w:rPr>
        <w:t xml:space="preserve">Hasta Hakları Yönetmeliği ve İnsan Hakları Evrensel Bildirgesi </w:t>
      </w:r>
      <w:r w:rsidR="001047E2" w:rsidRPr="001171DD">
        <w:rPr>
          <w:rFonts w:cs="Arial"/>
          <w:szCs w:val="20"/>
        </w:rPr>
        <w:t>doğrultusunda i</w:t>
      </w:r>
      <w:r w:rsidRPr="001171DD">
        <w:rPr>
          <w:rFonts w:cs="Arial"/>
          <w:szCs w:val="20"/>
        </w:rPr>
        <w:t>nsan hakları ve hasta haklarını korur.</w:t>
      </w:r>
    </w:p>
    <w:p w:rsidR="00330C7A" w:rsidRPr="001171DD" w:rsidRDefault="00330C7A" w:rsidP="00330C7A">
      <w:pPr>
        <w:pStyle w:val="ListeParagraf"/>
        <w:rPr>
          <w:rFonts w:cs="Arial"/>
          <w:szCs w:val="20"/>
        </w:rPr>
      </w:pPr>
    </w:p>
    <w:p w:rsidR="00330C7A" w:rsidRPr="001171DD" w:rsidRDefault="00330C7A" w:rsidP="00330C7A">
      <w:pPr>
        <w:rPr>
          <w:rFonts w:eastAsia="Arial Unicode MS"/>
          <w:b/>
          <w:noProof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41"/>
        <w:gridCol w:w="581"/>
        <w:gridCol w:w="7150"/>
      </w:tblGrid>
      <w:tr w:rsidR="001171DD" w:rsidRPr="001171DD" w:rsidTr="007B4466">
        <w:trPr>
          <w:trHeight w:val="201"/>
          <w:jc w:val="center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341B6" w:rsidRPr="001171DD" w:rsidRDefault="00C341B6" w:rsidP="00A94702">
            <w:pPr>
              <w:ind w:left="-142" w:right="-108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KAZANIM</w:t>
            </w:r>
          </w:p>
        </w:tc>
        <w:tc>
          <w:tcPr>
            <w:tcW w:w="7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341B6" w:rsidRPr="001171DD" w:rsidRDefault="00C341B6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BAŞARIM ÖLÇÜTLERİ</w:t>
            </w:r>
          </w:p>
        </w:tc>
      </w:tr>
      <w:tr w:rsidR="001171DD" w:rsidRPr="001171DD" w:rsidTr="007B4466">
        <w:trPr>
          <w:trHeight w:val="293"/>
          <w:jc w:val="center"/>
        </w:trPr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A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4E1A4B" w:rsidRPr="001171DD" w:rsidRDefault="004E1A4B" w:rsidP="00A94702">
            <w:pPr>
              <w:ind w:left="113" w:right="113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BİLGİ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3"/>
              </w:numPr>
              <w:ind w:left="275" w:hanging="283"/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Etik, meslek etiği ve örgüt etiği kavramlarını açıklar.</w:t>
            </w:r>
          </w:p>
        </w:tc>
      </w:tr>
      <w:tr w:rsidR="001171DD" w:rsidRPr="001171DD" w:rsidTr="007B4466">
        <w:trPr>
          <w:trHeight w:val="282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3"/>
              </w:numPr>
              <w:ind w:left="275" w:hanging="283"/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meslek etiği ilkelerini açıklar.</w:t>
            </w:r>
          </w:p>
        </w:tc>
      </w:tr>
      <w:tr w:rsidR="001171DD" w:rsidRPr="001171DD" w:rsidTr="007B4466">
        <w:trPr>
          <w:trHeight w:val="272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3"/>
              </w:numPr>
              <w:ind w:left="275" w:hanging="283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Etik sorunları açıklar.</w:t>
            </w:r>
          </w:p>
        </w:tc>
      </w:tr>
      <w:tr w:rsidR="001171DD" w:rsidRPr="001171DD" w:rsidTr="007B4466">
        <w:trPr>
          <w:trHeight w:val="293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3"/>
              </w:numPr>
              <w:ind w:left="275" w:hanging="283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 xml:space="preserve"> Etik karar verme aşamalarını açıklar.</w:t>
            </w:r>
          </w:p>
        </w:tc>
      </w:tr>
      <w:tr w:rsidR="001171DD" w:rsidRPr="001171DD" w:rsidTr="007B4466">
        <w:trPr>
          <w:trHeight w:val="293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3"/>
              </w:numPr>
              <w:ind w:left="275" w:hanging="283"/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Etik kurulları açıklar.</w:t>
            </w:r>
          </w:p>
        </w:tc>
      </w:tr>
      <w:tr w:rsidR="001171DD" w:rsidRPr="001171DD" w:rsidTr="00A94702">
        <w:trPr>
          <w:trHeight w:val="293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3"/>
              </w:numPr>
              <w:ind w:left="275" w:hanging="283"/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Hastane etik kurullarının amaç, görev ve üyelerini açıklar.</w:t>
            </w:r>
          </w:p>
        </w:tc>
      </w:tr>
      <w:tr w:rsidR="001171DD" w:rsidRPr="001171DD" w:rsidTr="007B4466">
        <w:trPr>
          <w:trHeight w:val="293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3"/>
              </w:numPr>
              <w:ind w:left="275" w:hanging="283"/>
              <w:jc w:val="both"/>
            </w:pPr>
            <w:r w:rsidRPr="001171DD">
              <w:rPr>
                <w:rFonts w:cs="Arial"/>
                <w:szCs w:val="20"/>
              </w:rPr>
              <w:t>Sağlık mesleği mensupları ile ilgili suç tanımlarını sayar.</w:t>
            </w:r>
          </w:p>
        </w:tc>
      </w:tr>
      <w:tr w:rsidR="001171DD" w:rsidRPr="001171DD" w:rsidTr="008E2AA4">
        <w:trPr>
          <w:trHeight w:val="488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8E2AA4">
            <w:pPr>
              <w:ind w:left="113" w:right="113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BECERİ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9"/>
              </w:numPr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Etik tarihini örneklerle anlatan sunu hazırlar.</w:t>
            </w:r>
          </w:p>
        </w:tc>
      </w:tr>
      <w:tr w:rsidR="001171DD" w:rsidRPr="001171DD" w:rsidTr="008E2AA4">
        <w:trPr>
          <w:trHeight w:val="548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9"/>
              </w:numPr>
              <w:ind w:left="275" w:hanging="283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Etik karar verme aşamalarını şema</w:t>
            </w:r>
            <w:r w:rsidR="0010593D" w:rsidRPr="001171DD">
              <w:rPr>
                <w:rFonts w:cs="Arial"/>
                <w:szCs w:val="20"/>
              </w:rPr>
              <w:t xml:space="preserve"> üzerinde gösterir.</w:t>
            </w:r>
          </w:p>
        </w:tc>
      </w:tr>
      <w:tr w:rsidR="001171DD" w:rsidRPr="001171DD" w:rsidTr="007B4466">
        <w:trPr>
          <w:trHeight w:val="301"/>
          <w:jc w:val="center"/>
        </w:trPr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BİLGİ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0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Ekibin özelliklerini sayar.</w:t>
            </w:r>
          </w:p>
        </w:tc>
      </w:tr>
      <w:tr w:rsidR="001171DD" w:rsidRPr="001171DD" w:rsidTr="007B4466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0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Ekip çalışmasının önemini açıklar.</w:t>
            </w:r>
          </w:p>
        </w:tc>
      </w:tr>
      <w:tr w:rsidR="001171DD" w:rsidRPr="001171DD" w:rsidTr="007B4466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0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ekibinin amacını açıklar.</w:t>
            </w:r>
          </w:p>
        </w:tc>
      </w:tr>
      <w:tr w:rsidR="001171DD" w:rsidRPr="001171DD" w:rsidTr="007B4466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0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hizmetlerinde ekip çalışmasının faydalarını açıklar.</w:t>
            </w:r>
          </w:p>
        </w:tc>
      </w:tr>
      <w:tr w:rsidR="001171DD" w:rsidRPr="001171DD" w:rsidTr="007B4466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0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ekibi üyelerini ve görevlerini açıklar.</w:t>
            </w:r>
          </w:p>
        </w:tc>
      </w:tr>
      <w:tr w:rsidR="001171DD" w:rsidRPr="001171DD" w:rsidTr="007B4466">
        <w:trPr>
          <w:trHeight w:val="283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rPr>
                <w:rFonts w:cs="Arial"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0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Ekip çalışması için gerekli bireysel ve yönetsel koşulları açıklar.</w:t>
            </w:r>
          </w:p>
        </w:tc>
      </w:tr>
      <w:tr w:rsidR="001171DD" w:rsidRPr="001171DD" w:rsidTr="007B4466">
        <w:trPr>
          <w:cantSplit/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rPr>
                <w:rFonts w:cs="Arial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ind w:left="113" w:right="113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BECERİ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1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 xml:space="preserve">Ekip çalışması için gerekli bireysel ve yönetsel koşulları </w:t>
            </w:r>
            <w:r w:rsidR="0027125A" w:rsidRPr="001171DD">
              <w:rPr>
                <w:rFonts w:cs="Arial"/>
                <w:szCs w:val="20"/>
              </w:rPr>
              <w:t>şema üzerinde gösterir.</w:t>
            </w:r>
          </w:p>
        </w:tc>
      </w:tr>
      <w:tr w:rsidR="001171DD" w:rsidRPr="001171DD" w:rsidTr="007B4466">
        <w:trPr>
          <w:cantSplit/>
          <w:trHeight w:val="650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rPr>
                <w:rFonts w:cs="Arial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1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ekibi</w:t>
            </w:r>
            <w:r w:rsidR="004E1A4B" w:rsidRPr="001171DD">
              <w:rPr>
                <w:rFonts w:cs="Arial"/>
                <w:szCs w:val="20"/>
              </w:rPr>
              <w:t xml:space="preserve">nin </w:t>
            </w:r>
            <w:r w:rsidRPr="001171DD">
              <w:rPr>
                <w:rFonts w:cs="Arial"/>
                <w:szCs w:val="20"/>
              </w:rPr>
              <w:t xml:space="preserve">görevlerini </w:t>
            </w:r>
            <w:r w:rsidR="0010593D" w:rsidRPr="001171DD">
              <w:rPr>
                <w:rFonts w:cs="Arial"/>
                <w:szCs w:val="20"/>
              </w:rPr>
              <w:t>canlandırır.</w:t>
            </w:r>
          </w:p>
        </w:tc>
      </w:tr>
      <w:tr w:rsidR="001171DD" w:rsidRPr="001171DD" w:rsidTr="007B4466">
        <w:trPr>
          <w:trHeight w:val="418"/>
          <w:jc w:val="center"/>
        </w:trPr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C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7B4466" w:rsidRPr="001171DD" w:rsidRDefault="007B4466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BİLGİ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2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Dünyada ve Türkiye’de hasta haklarının gelişimini açıklar.</w:t>
            </w:r>
          </w:p>
        </w:tc>
      </w:tr>
      <w:tr w:rsidR="001171DD" w:rsidRPr="001171DD" w:rsidTr="007B4466">
        <w:trPr>
          <w:trHeight w:val="564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7B4466" w:rsidRPr="001171DD" w:rsidRDefault="007B4466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12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Hasta haklarını açıklar.</w:t>
            </w:r>
          </w:p>
        </w:tc>
      </w:tr>
      <w:tr w:rsidR="001171DD" w:rsidRPr="001171DD" w:rsidTr="007B4466">
        <w:trPr>
          <w:trHeight w:val="993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341B6" w:rsidRPr="001171DD" w:rsidRDefault="00C341B6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C341B6" w:rsidRPr="001171DD" w:rsidRDefault="00C341B6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BECERİ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B4466" w:rsidRPr="001171DD" w:rsidRDefault="007B4466" w:rsidP="00716CCF">
            <w:pPr>
              <w:pStyle w:val="ListeParagraf"/>
              <w:numPr>
                <w:ilvl w:val="0"/>
                <w:numId w:val="7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 xml:space="preserve">Sağlık çalışanı ve hasta iletişimini etik açıdan </w:t>
            </w:r>
            <w:r w:rsidR="00243088" w:rsidRPr="001171DD">
              <w:rPr>
                <w:rFonts w:cs="Arial"/>
                <w:szCs w:val="20"/>
              </w:rPr>
              <w:t>canlandırma yapar</w:t>
            </w:r>
            <w:r w:rsidRPr="001171DD">
              <w:rPr>
                <w:rFonts w:cs="Arial"/>
                <w:szCs w:val="20"/>
              </w:rPr>
              <w:t>.</w:t>
            </w:r>
          </w:p>
          <w:p w:rsidR="00C341B6" w:rsidRPr="001171DD" w:rsidRDefault="00C341B6" w:rsidP="007B4466">
            <w:pPr>
              <w:autoSpaceDE w:val="0"/>
              <w:autoSpaceDN w:val="0"/>
              <w:adjustRightInd w:val="0"/>
              <w:ind w:left="360"/>
              <w:rPr>
                <w:rFonts w:eastAsia="MS Mincho" w:cs="Arial"/>
                <w:szCs w:val="20"/>
              </w:rPr>
            </w:pPr>
          </w:p>
        </w:tc>
      </w:tr>
    </w:tbl>
    <w:p w:rsidR="00F95050" w:rsidRPr="00F95050" w:rsidRDefault="00F95050" w:rsidP="00F95050">
      <w:pPr>
        <w:rPr>
          <w:b/>
          <w:sz w:val="18"/>
          <w:szCs w:val="18"/>
        </w:rPr>
      </w:pPr>
    </w:p>
    <w:p w:rsidR="001047E2" w:rsidRDefault="00F95050" w:rsidP="00F95050">
      <w:pPr>
        <w:jc w:val="both"/>
        <w:rPr>
          <w:b/>
          <w:sz w:val="18"/>
          <w:szCs w:val="18"/>
        </w:rPr>
      </w:pPr>
      <w:r w:rsidRPr="00F95050">
        <w:rPr>
          <w:b/>
          <w:sz w:val="18"/>
          <w:szCs w:val="18"/>
        </w:rPr>
        <w:t>UYGULAMAYA İLİŞKİN AÇIKLAMALAR:</w:t>
      </w:r>
    </w:p>
    <w:p w:rsidR="00BF0D18" w:rsidRPr="00BF0D18" w:rsidRDefault="00BF0D18" w:rsidP="00F95050">
      <w:pPr>
        <w:jc w:val="both"/>
        <w:rPr>
          <w:b/>
          <w:sz w:val="18"/>
          <w:szCs w:val="18"/>
        </w:rPr>
      </w:pPr>
    </w:p>
    <w:p w:rsidR="00BF4CDC" w:rsidRPr="00F95050" w:rsidRDefault="00BF4CDC" w:rsidP="00BF0D18">
      <w:pPr>
        <w:pStyle w:val="ListeParagraf"/>
        <w:numPr>
          <w:ilvl w:val="0"/>
          <w:numId w:val="22"/>
        </w:numPr>
        <w:jc w:val="both"/>
        <w:rPr>
          <w:rFonts w:eastAsia="Calibri"/>
          <w:sz w:val="18"/>
          <w:szCs w:val="18"/>
        </w:rPr>
      </w:pPr>
      <w:r w:rsidRPr="00F95050">
        <w:rPr>
          <w:rFonts w:eastAsia="Calibri"/>
          <w:sz w:val="18"/>
          <w:szCs w:val="18"/>
        </w:rPr>
        <w:t>Bu dersin öğrenme kazanımlarını gerçekleştirebilmek için araç gereç temin edilmelidir.</w:t>
      </w:r>
    </w:p>
    <w:p w:rsidR="00BF4CDC" w:rsidRPr="00F95050" w:rsidRDefault="001C7B08" w:rsidP="00BF0D18">
      <w:pPr>
        <w:pStyle w:val="ListeParagraf"/>
        <w:numPr>
          <w:ilvl w:val="0"/>
          <w:numId w:val="22"/>
        </w:numPr>
        <w:jc w:val="both"/>
        <w:rPr>
          <w:sz w:val="18"/>
          <w:szCs w:val="18"/>
        </w:rPr>
      </w:pPr>
      <w:r w:rsidRPr="00F95050">
        <w:rPr>
          <w:sz w:val="18"/>
          <w:szCs w:val="18"/>
        </w:rPr>
        <w:t xml:space="preserve">Bu </w:t>
      </w:r>
      <w:proofErr w:type="gramStart"/>
      <w:r w:rsidRPr="00F95050">
        <w:rPr>
          <w:sz w:val="18"/>
          <w:szCs w:val="18"/>
        </w:rPr>
        <w:t>modülün</w:t>
      </w:r>
      <w:proofErr w:type="gramEnd"/>
      <w:r w:rsidRPr="00F95050">
        <w:rPr>
          <w:sz w:val="18"/>
          <w:szCs w:val="18"/>
        </w:rPr>
        <w:t xml:space="preserve"> işlenişi sırasında, </w:t>
      </w:r>
      <w:r w:rsidRPr="00F95050">
        <w:rPr>
          <w:rFonts w:cs="Arial"/>
          <w:sz w:val="18"/>
          <w:szCs w:val="18"/>
        </w:rPr>
        <w:t>insani ve ahlaki değerleri benimseme, hasta ve insan haklarına saygı, yardımlaşma ve dayanışmanın önem</w:t>
      </w:r>
      <w:r w:rsidR="0039371C" w:rsidRPr="00F95050">
        <w:rPr>
          <w:rFonts w:cs="Arial"/>
          <w:sz w:val="18"/>
          <w:szCs w:val="18"/>
        </w:rPr>
        <w:t xml:space="preserve">ini kavrama </w:t>
      </w:r>
      <w:r w:rsidRPr="00F95050">
        <w:rPr>
          <w:rFonts w:cs="Arial"/>
          <w:sz w:val="18"/>
          <w:szCs w:val="18"/>
        </w:rPr>
        <w:t xml:space="preserve">(Ziya Paşa’nın </w:t>
      </w:r>
      <w:r w:rsidRPr="00F95050">
        <w:rPr>
          <w:rFonts w:cs="Arial"/>
          <w:b/>
          <w:sz w:val="18"/>
          <w:szCs w:val="18"/>
        </w:rPr>
        <w:t>“İlim meclisine girdim, kıldım talep, ilim ta gerilerde kaldı, illâ edep illâ edep</w:t>
      </w:r>
      <w:r w:rsidRPr="00F95050">
        <w:rPr>
          <w:rFonts w:cs="Arial"/>
          <w:sz w:val="18"/>
          <w:szCs w:val="18"/>
        </w:rPr>
        <w:t xml:space="preserve">” sözüne vurgu yapılmalı) </w:t>
      </w:r>
      <w:r w:rsidR="0039371C" w:rsidRPr="00F95050">
        <w:rPr>
          <w:rFonts w:cs="Arial"/>
          <w:sz w:val="18"/>
          <w:szCs w:val="18"/>
        </w:rPr>
        <w:t xml:space="preserve">vb. </w:t>
      </w:r>
      <w:r w:rsidR="00BF4CDC" w:rsidRPr="00F95050">
        <w:rPr>
          <w:sz w:val="18"/>
          <w:szCs w:val="18"/>
        </w:rPr>
        <w:t>değer</w:t>
      </w:r>
      <w:r w:rsidR="0039371C" w:rsidRPr="00F95050">
        <w:rPr>
          <w:sz w:val="18"/>
          <w:szCs w:val="18"/>
        </w:rPr>
        <w:t>,</w:t>
      </w:r>
      <w:r w:rsidR="00BF4CDC" w:rsidRPr="00F95050">
        <w:rPr>
          <w:sz w:val="18"/>
          <w:szCs w:val="18"/>
        </w:rPr>
        <w:t xml:space="preserve"> tutum ve davranışları ön plana çıkaran etkinliklere yer verilmelidir.</w:t>
      </w:r>
    </w:p>
    <w:p w:rsidR="00716CCF" w:rsidRPr="00F95050" w:rsidRDefault="00716CCF" w:rsidP="00BF0D18">
      <w:pPr>
        <w:pStyle w:val="maddeimi"/>
        <w:numPr>
          <w:ilvl w:val="0"/>
          <w:numId w:val="22"/>
        </w:numPr>
        <w:rPr>
          <w:rFonts w:eastAsia="Calibri" w:cs="Arial"/>
          <w:sz w:val="18"/>
          <w:szCs w:val="18"/>
        </w:rPr>
      </w:pPr>
      <w:r w:rsidRPr="00F95050">
        <w:rPr>
          <w:rFonts w:eastAsia="Calibri" w:cs="Arial"/>
          <w:sz w:val="18"/>
          <w:szCs w:val="18"/>
        </w:rPr>
        <w:t>Öğrenme kazanımları gerçekleştirilirken iş sağlığı ve güvenliği ilkelerine uygun hareket edilmelidir.</w:t>
      </w:r>
    </w:p>
    <w:p w:rsidR="00C341B6" w:rsidRDefault="002926C8" w:rsidP="002A3E7F">
      <w:pPr>
        <w:spacing w:after="200" w:line="276" w:lineRule="auto"/>
        <w:jc w:val="both"/>
        <w:rPr>
          <w:b/>
        </w:rPr>
      </w:pPr>
      <w:r w:rsidRPr="00F95050">
        <w:rPr>
          <w:b/>
          <w:sz w:val="18"/>
          <w:szCs w:val="18"/>
        </w:rPr>
        <w:br w:type="page"/>
      </w:r>
      <w:r w:rsidR="001047E2" w:rsidRPr="001171DD">
        <w:rPr>
          <w:b/>
        </w:rPr>
        <w:lastRenderedPageBreak/>
        <w:t>MODÜLÜN ADI</w:t>
      </w:r>
      <w:r w:rsidR="00C341B6" w:rsidRPr="001171DD">
        <w:rPr>
          <w:b/>
        </w:rPr>
        <w:tab/>
        <w:t xml:space="preserve">: </w:t>
      </w:r>
      <w:r w:rsidR="001047E2" w:rsidRPr="001171DD">
        <w:rPr>
          <w:b/>
        </w:rPr>
        <w:t>SAĞLIK HİZMETLERİ VE PERSONEL YÖNETİMİ</w:t>
      </w:r>
    </w:p>
    <w:p w:rsidR="00BF0D18" w:rsidRPr="00BF0D18" w:rsidRDefault="00BF0D18" w:rsidP="002A3E7F">
      <w:pPr>
        <w:spacing w:after="120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MODÜL KODU</w:t>
      </w:r>
      <w:r>
        <w:rPr>
          <w:rFonts w:cs="Arial"/>
          <w:b/>
          <w:bCs/>
          <w:szCs w:val="20"/>
        </w:rPr>
        <w:tab/>
      </w:r>
      <w:r>
        <w:rPr>
          <w:rFonts w:cs="Arial"/>
          <w:b/>
          <w:bCs/>
          <w:szCs w:val="20"/>
        </w:rPr>
        <w:tab/>
      </w:r>
      <w:r>
        <w:rPr>
          <w:rFonts w:cs="Arial"/>
          <w:b/>
          <w:bCs/>
          <w:szCs w:val="20"/>
        </w:rPr>
        <w:t>:</w:t>
      </w:r>
    </w:p>
    <w:p w:rsidR="00C341B6" w:rsidRPr="001171DD" w:rsidRDefault="00C341B6" w:rsidP="002A3E7F">
      <w:pPr>
        <w:spacing w:after="120"/>
        <w:jc w:val="both"/>
      </w:pPr>
      <w:r w:rsidRPr="001171DD">
        <w:rPr>
          <w:b/>
        </w:rPr>
        <w:t>MODÜLÜN SÜRESİ</w:t>
      </w:r>
      <w:r w:rsidRPr="001171DD">
        <w:rPr>
          <w:b/>
        </w:rPr>
        <w:tab/>
        <w:t>:</w:t>
      </w:r>
      <w:r w:rsidR="00EF323B">
        <w:rPr>
          <w:b/>
        </w:rPr>
        <w:t xml:space="preserve"> </w:t>
      </w:r>
      <w:r w:rsidR="001047E2" w:rsidRPr="001171DD">
        <w:t>40/</w:t>
      </w:r>
      <w:r w:rsidR="00243088" w:rsidRPr="001171DD">
        <w:t>30</w:t>
      </w:r>
      <w:r w:rsidRPr="001171DD">
        <w:t xml:space="preserve"> ders saati</w:t>
      </w:r>
    </w:p>
    <w:p w:rsidR="00C341B6" w:rsidRPr="001171DD" w:rsidRDefault="00C341B6" w:rsidP="002A3E7F">
      <w:pPr>
        <w:spacing w:after="120"/>
        <w:jc w:val="both"/>
      </w:pPr>
      <w:r w:rsidRPr="001171DD">
        <w:rPr>
          <w:b/>
        </w:rPr>
        <w:t>MODÜLÜN AMACI</w:t>
      </w:r>
      <w:r w:rsidRPr="001171DD">
        <w:rPr>
          <w:b/>
        </w:rPr>
        <w:tab/>
        <w:t xml:space="preserve">: </w:t>
      </w:r>
      <w:r w:rsidRPr="001171DD">
        <w:t>Öğrenciye</w:t>
      </w:r>
      <w:r w:rsidR="001047E2" w:rsidRPr="001171DD">
        <w:t xml:space="preserve">, sağlık hizmetlerinin işleyişini ve sağlık kurumlarının yönetim yapısını ayırt etmeye yönelik </w:t>
      </w:r>
      <w:r w:rsidRPr="001171DD">
        <w:t xml:space="preserve">bilgi ve beceri kazandırmaktır. </w:t>
      </w:r>
    </w:p>
    <w:p w:rsidR="00C341B6" w:rsidRPr="001171DD" w:rsidRDefault="00C341B6" w:rsidP="002A3E7F">
      <w:pPr>
        <w:tabs>
          <w:tab w:val="left" w:pos="2410"/>
        </w:tabs>
        <w:jc w:val="both"/>
        <w:outlineLvl w:val="0"/>
        <w:rPr>
          <w:rFonts w:cs="Arial"/>
          <w:b/>
          <w:szCs w:val="20"/>
        </w:rPr>
      </w:pPr>
    </w:p>
    <w:p w:rsidR="00C341B6" w:rsidRPr="001171DD" w:rsidRDefault="00C341B6" w:rsidP="002A3E7F">
      <w:pPr>
        <w:jc w:val="both"/>
        <w:rPr>
          <w:b/>
        </w:rPr>
      </w:pPr>
      <w:r w:rsidRPr="001171DD">
        <w:rPr>
          <w:b/>
        </w:rPr>
        <w:t>ÖĞRENME KAZANIMLARI:</w:t>
      </w:r>
    </w:p>
    <w:p w:rsidR="00330C7A" w:rsidRPr="001171DD" w:rsidRDefault="00330C7A" w:rsidP="002A3E7F">
      <w:pPr>
        <w:jc w:val="both"/>
        <w:rPr>
          <w:b/>
        </w:rPr>
      </w:pPr>
    </w:p>
    <w:p w:rsidR="00C341B6" w:rsidRPr="001171DD" w:rsidRDefault="001047E2" w:rsidP="002A3E7F">
      <w:pPr>
        <w:pStyle w:val="ListeParagraf"/>
        <w:numPr>
          <w:ilvl w:val="0"/>
          <w:numId w:val="19"/>
        </w:numPr>
        <w:jc w:val="both"/>
      </w:pPr>
      <w:r w:rsidRPr="001171DD">
        <w:t>Sağlık hizm</w:t>
      </w:r>
      <w:r w:rsidR="000942A1" w:rsidRPr="001171DD">
        <w:t>etlerinin işleyişini ayırt eder.</w:t>
      </w:r>
    </w:p>
    <w:p w:rsidR="001047E2" w:rsidRPr="001171DD" w:rsidRDefault="001047E2" w:rsidP="002A3E7F">
      <w:pPr>
        <w:pStyle w:val="ListeParagraf"/>
        <w:numPr>
          <w:ilvl w:val="0"/>
          <w:numId w:val="19"/>
        </w:numPr>
        <w:jc w:val="both"/>
        <w:rPr>
          <w:b/>
        </w:rPr>
      </w:pPr>
      <w:r w:rsidRPr="001171DD">
        <w:t>Sağlık kurumlarının yönetim yapısını ayırt e</w:t>
      </w:r>
      <w:r w:rsidR="000942A1" w:rsidRPr="001171DD">
        <w:t>der.</w:t>
      </w:r>
    </w:p>
    <w:p w:rsidR="00C341B6" w:rsidRPr="001171DD" w:rsidRDefault="00C341B6" w:rsidP="00C341B6">
      <w:pPr>
        <w:ind w:left="714"/>
        <w:jc w:val="both"/>
        <w:rPr>
          <w:rFonts w:cs="Arial"/>
          <w:szCs w:val="20"/>
        </w:rPr>
      </w:pPr>
    </w:p>
    <w:p w:rsidR="00330C7A" w:rsidRPr="001171DD" w:rsidRDefault="00330C7A" w:rsidP="00330C7A">
      <w:pPr>
        <w:jc w:val="both"/>
        <w:rPr>
          <w:rFonts w:cs="Arial"/>
          <w:szCs w:val="20"/>
        </w:rPr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41"/>
        <w:gridCol w:w="581"/>
        <w:gridCol w:w="7150"/>
      </w:tblGrid>
      <w:tr w:rsidR="001171DD" w:rsidRPr="001171DD" w:rsidTr="001047E2">
        <w:trPr>
          <w:trHeight w:val="201"/>
          <w:jc w:val="center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341B6" w:rsidRPr="001171DD" w:rsidRDefault="00C341B6" w:rsidP="00A94702">
            <w:pPr>
              <w:ind w:left="-142" w:right="-108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KAZANIM</w:t>
            </w:r>
          </w:p>
        </w:tc>
        <w:tc>
          <w:tcPr>
            <w:tcW w:w="7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341B6" w:rsidRPr="001171DD" w:rsidRDefault="00C341B6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BAŞARIM ÖLÇÜTLERİ</w:t>
            </w:r>
          </w:p>
        </w:tc>
      </w:tr>
      <w:tr w:rsidR="001171DD" w:rsidRPr="001171DD" w:rsidTr="001047E2">
        <w:trPr>
          <w:trHeight w:val="293"/>
          <w:jc w:val="center"/>
        </w:trPr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A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1047E2" w:rsidRPr="001171DD" w:rsidRDefault="001047E2" w:rsidP="00A94702">
            <w:pPr>
              <w:ind w:left="113" w:right="113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BİLGİ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3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Ülkemizde sağlık hizmetlerinin işleyişini açıklar.</w:t>
            </w:r>
          </w:p>
        </w:tc>
      </w:tr>
      <w:tr w:rsidR="001171DD" w:rsidRPr="001171DD" w:rsidTr="001047E2">
        <w:trPr>
          <w:trHeight w:val="282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3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Bakanlığının görevlerini sayar.</w:t>
            </w:r>
          </w:p>
        </w:tc>
      </w:tr>
      <w:tr w:rsidR="001171DD" w:rsidRPr="001171DD" w:rsidTr="001047E2">
        <w:trPr>
          <w:trHeight w:val="272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3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 xml:space="preserve">Sağlık Bakanlığı merkez-taşra teşkilatını ve hizmet birimlerini açıklar. </w:t>
            </w:r>
          </w:p>
        </w:tc>
      </w:tr>
      <w:tr w:rsidR="001171DD" w:rsidRPr="001171DD" w:rsidTr="001047E2">
        <w:trPr>
          <w:trHeight w:val="293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3"/>
              </w:numPr>
              <w:jc w:val="both"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</w:t>
            </w:r>
            <w:r w:rsidR="004E1A4B" w:rsidRPr="001171DD">
              <w:rPr>
                <w:rFonts w:cs="Arial"/>
                <w:szCs w:val="20"/>
              </w:rPr>
              <w:t xml:space="preserve"> Bakanlığına bağlı kuruluşları</w:t>
            </w:r>
            <w:r w:rsidRPr="001171DD">
              <w:rPr>
                <w:rFonts w:cs="Arial"/>
                <w:szCs w:val="20"/>
              </w:rPr>
              <w:t xml:space="preserve"> sıralar. </w:t>
            </w:r>
          </w:p>
        </w:tc>
      </w:tr>
      <w:tr w:rsidR="001171DD" w:rsidRPr="001171DD" w:rsidTr="008E2AA4">
        <w:trPr>
          <w:trHeight w:val="488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3"/>
              </w:numPr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Sağlıkla ilgili ulusal ve uluslararası kuruluşları açıklar.</w:t>
            </w:r>
          </w:p>
        </w:tc>
      </w:tr>
      <w:tr w:rsidR="001171DD" w:rsidRPr="001171DD" w:rsidTr="008E2AA4">
        <w:trPr>
          <w:trHeight w:val="1068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341B6" w:rsidRPr="001171DD" w:rsidRDefault="00C341B6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C341B6" w:rsidRPr="001171DD" w:rsidRDefault="00C341B6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BECERİ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341B6" w:rsidRPr="001171DD" w:rsidRDefault="001047E2" w:rsidP="00716CCF">
            <w:pPr>
              <w:pStyle w:val="ListeParagraf"/>
              <w:numPr>
                <w:ilvl w:val="0"/>
                <w:numId w:val="6"/>
              </w:numPr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Bakanlığının teşkilat yapısını şema</w:t>
            </w:r>
            <w:r w:rsidR="0027125A" w:rsidRPr="001171DD">
              <w:rPr>
                <w:rFonts w:cs="Arial"/>
                <w:szCs w:val="20"/>
              </w:rPr>
              <w:t xml:space="preserve"> üzerinde gösterir.</w:t>
            </w:r>
          </w:p>
        </w:tc>
      </w:tr>
      <w:tr w:rsidR="001171DD" w:rsidRPr="001171DD" w:rsidTr="008E2AA4">
        <w:trPr>
          <w:trHeight w:val="301"/>
          <w:jc w:val="center"/>
        </w:trPr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BİLGİ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4"/>
              </w:numPr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kurumlarını tanımlar.</w:t>
            </w:r>
          </w:p>
        </w:tc>
      </w:tr>
      <w:tr w:rsidR="001171DD" w:rsidRPr="001171DD" w:rsidTr="008E2AA4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4"/>
              </w:numPr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 xml:space="preserve">Sağlık kurumlarında çalışanların görev ve sorumluluklarını </w:t>
            </w:r>
            <w:r w:rsidR="004E1A4B" w:rsidRPr="001171DD">
              <w:rPr>
                <w:rFonts w:cs="Arial"/>
                <w:szCs w:val="20"/>
              </w:rPr>
              <w:t>açıklar.</w:t>
            </w:r>
          </w:p>
        </w:tc>
      </w:tr>
      <w:tr w:rsidR="001171DD" w:rsidRPr="001171DD" w:rsidTr="008E2AA4">
        <w:trPr>
          <w:trHeight w:val="589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1047E2" w:rsidRPr="001171DD" w:rsidRDefault="001047E2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716CCF">
            <w:pPr>
              <w:pStyle w:val="ListeParagraf"/>
              <w:numPr>
                <w:ilvl w:val="0"/>
                <w:numId w:val="14"/>
              </w:numPr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 xml:space="preserve">Sağlık kurumlarının yönetim yapısını ve hiyerarşisini </w:t>
            </w:r>
            <w:r w:rsidR="004E1A4B" w:rsidRPr="001171DD">
              <w:rPr>
                <w:rFonts w:cs="Arial"/>
                <w:szCs w:val="20"/>
              </w:rPr>
              <w:t>açıklar.</w:t>
            </w:r>
          </w:p>
        </w:tc>
      </w:tr>
      <w:tr w:rsidR="001171DD" w:rsidRPr="001171DD" w:rsidTr="008E2AA4">
        <w:trPr>
          <w:cantSplit/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rPr>
                <w:rFonts w:cs="Arial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1047E2" w:rsidRPr="001171DD" w:rsidRDefault="001047E2" w:rsidP="00A94702">
            <w:pPr>
              <w:ind w:left="113" w:right="113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BECERİ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716CCF">
            <w:pPr>
              <w:numPr>
                <w:ilvl w:val="0"/>
                <w:numId w:val="15"/>
              </w:numPr>
              <w:contextualSpacing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 xml:space="preserve">Sağlık kurumları hiyerarşisini şema </w:t>
            </w:r>
            <w:r w:rsidR="00611EC9" w:rsidRPr="001171DD">
              <w:rPr>
                <w:rFonts w:cs="Arial"/>
                <w:szCs w:val="20"/>
              </w:rPr>
              <w:t>üzerinde</w:t>
            </w:r>
            <w:r w:rsidRPr="001171DD">
              <w:rPr>
                <w:rFonts w:cs="Arial"/>
                <w:szCs w:val="20"/>
              </w:rPr>
              <w:t xml:space="preserve"> gösterir.</w:t>
            </w:r>
          </w:p>
        </w:tc>
      </w:tr>
      <w:tr w:rsidR="001171DD" w:rsidRPr="001171DD" w:rsidTr="008E2AA4">
        <w:trPr>
          <w:cantSplit/>
          <w:trHeight w:val="736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A94702">
            <w:pPr>
              <w:rPr>
                <w:rFonts w:cs="Arial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1047E2" w:rsidRPr="001171DD" w:rsidRDefault="001047E2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1047E2" w:rsidRPr="001171DD" w:rsidRDefault="001047E2" w:rsidP="00716CCF">
            <w:pPr>
              <w:numPr>
                <w:ilvl w:val="0"/>
                <w:numId w:val="15"/>
              </w:numPr>
              <w:contextualSpacing/>
              <w:rPr>
                <w:rFonts w:cs="Arial"/>
                <w:szCs w:val="20"/>
              </w:rPr>
            </w:pPr>
            <w:r w:rsidRPr="001171DD">
              <w:rPr>
                <w:rFonts w:cs="Arial"/>
                <w:szCs w:val="20"/>
              </w:rPr>
              <w:t>Sağlık kurumlarında çalışan meslek gruplarını tanıtan sunu hazırlar.</w:t>
            </w:r>
          </w:p>
        </w:tc>
      </w:tr>
    </w:tbl>
    <w:p w:rsidR="00B51175" w:rsidRDefault="00B51175" w:rsidP="00B51175">
      <w:pPr>
        <w:jc w:val="both"/>
        <w:rPr>
          <w:b/>
        </w:rPr>
      </w:pPr>
    </w:p>
    <w:p w:rsidR="00B51175" w:rsidRPr="00F95050" w:rsidRDefault="00B51175" w:rsidP="00B51175">
      <w:pPr>
        <w:jc w:val="both"/>
        <w:rPr>
          <w:b/>
        </w:rPr>
      </w:pPr>
      <w:r w:rsidRPr="001171DD">
        <w:rPr>
          <w:b/>
        </w:rPr>
        <w:t>UYGULAMAYA İLİŞKİN AÇIKLAMALAR:</w:t>
      </w:r>
    </w:p>
    <w:p w:rsidR="00F95050" w:rsidRPr="001171DD" w:rsidRDefault="00F95050" w:rsidP="00C341B6">
      <w:pPr>
        <w:rPr>
          <w:rFonts w:cs="Arial"/>
          <w:b/>
          <w:szCs w:val="20"/>
        </w:rPr>
      </w:pPr>
    </w:p>
    <w:p w:rsidR="006311AB" w:rsidRPr="001171DD" w:rsidRDefault="006311AB" w:rsidP="002A3E7F">
      <w:pPr>
        <w:pStyle w:val="ListeParagraf"/>
        <w:numPr>
          <w:ilvl w:val="0"/>
          <w:numId w:val="24"/>
        </w:numPr>
        <w:jc w:val="both"/>
        <w:rPr>
          <w:rFonts w:eastAsia="Calibri"/>
          <w:szCs w:val="20"/>
        </w:rPr>
      </w:pPr>
      <w:r w:rsidRPr="001171DD">
        <w:rPr>
          <w:rFonts w:eastAsia="Calibri"/>
          <w:szCs w:val="20"/>
        </w:rPr>
        <w:t>Bu dersin öğrenme kazanımlarını gerçekleştirebilmek için araç gereç temin edilmelidir.</w:t>
      </w:r>
    </w:p>
    <w:p w:rsidR="008C7800" w:rsidRPr="001171DD" w:rsidRDefault="008C7800" w:rsidP="002A3E7F">
      <w:pPr>
        <w:pStyle w:val="ListeParagraf"/>
        <w:numPr>
          <w:ilvl w:val="0"/>
          <w:numId w:val="24"/>
        </w:numPr>
        <w:spacing w:after="120"/>
        <w:jc w:val="both"/>
        <w:rPr>
          <w:szCs w:val="20"/>
        </w:rPr>
      </w:pPr>
      <w:r w:rsidRPr="001171DD">
        <w:rPr>
          <w:szCs w:val="20"/>
        </w:rPr>
        <w:t xml:space="preserve">Bu </w:t>
      </w:r>
      <w:proofErr w:type="gramStart"/>
      <w:r w:rsidRPr="001171DD">
        <w:rPr>
          <w:szCs w:val="20"/>
        </w:rPr>
        <w:t>modülün</w:t>
      </w:r>
      <w:proofErr w:type="gramEnd"/>
      <w:r w:rsidRPr="001171DD">
        <w:rPr>
          <w:szCs w:val="20"/>
        </w:rPr>
        <w:t xml:space="preserve"> işlenişi sırasında, sorumluluk bilinci</w:t>
      </w:r>
      <w:r w:rsidR="00303337" w:rsidRPr="001171DD">
        <w:rPr>
          <w:szCs w:val="20"/>
        </w:rPr>
        <w:t xml:space="preserve"> (</w:t>
      </w:r>
      <w:r w:rsidR="001C7B08" w:rsidRPr="001171DD">
        <w:rPr>
          <w:szCs w:val="20"/>
        </w:rPr>
        <w:t xml:space="preserve">görev sorumluluğu ve görevin kutsallığına </w:t>
      </w:r>
      <w:r w:rsidRPr="001171DD">
        <w:rPr>
          <w:szCs w:val="20"/>
        </w:rPr>
        <w:t>tanıma)</w:t>
      </w:r>
      <w:r w:rsidR="0039371C" w:rsidRPr="001171DD">
        <w:rPr>
          <w:szCs w:val="20"/>
        </w:rPr>
        <w:t xml:space="preserve"> gibi</w:t>
      </w:r>
      <w:r w:rsidRPr="001171DD">
        <w:rPr>
          <w:szCs w:val="20"/>
        </w:rPr>
        <w:t xml:space="preserve"> değer</w:t>
      </w:r>
      <w:r w:rsidR="0039371C" w:rsidRPr="001171DD">
        <w:rPr>
          <w:szCs w:val="20"/>
        </w:rPr>
        <w:t>,</w:t>
      </w:r>
      <w:r w:rsidRPr="001171DD">
        <w:rPr>
          <w:szCs w:val="20"/>
        </w:rPr>
        <w:t xml:space="preserve"> tutum ve davranışları ön plana çıkaran etkinliklere yer verilmelidir</w:t>
      </w:r>
      <w:r w:rsidR="00BF4CDC" w:rsidRPr="001171DD">
        <w:rPr>
          <w:szCs w:val="20"/>
        </w:rPr>
        <w:t>.</w:t>
      </w:r>
    </w:p>
    <w:p w:rsidR="00716CCF" w:rsidRPr="001171DD" w:rsidRDefault="00716CCF" w:rsidP="002A3E7F">
      <w:pPr>
        <w:pStyle w:val="maddeimi"/>
        <w:numPr>
          <w:ilvl w:val="0"/>
          <w:numId w:val="24"/>
        </w:numPr>
        <w:rPr>
          <w:rFonts w:eastAsia="Calibri" w:cs="Arial"/>
          <w:sz w:val="20"/>
          <w:szCs w:val="20"/>
        </w:rPr>
      </w:pPr>
      <w:r w:rsidRPr="001171DD">
        <w:rPr>
          <w:rFonts w:eastAsia="Calibri" w:cs="Arial"/>
          <w:sz w:val="20"/>
          <w:szCs w:val="20"/>
        </w:rPr>
        <w:t>Öğrenme kazanımları gerçekleştirilirken iş sağlığı ve güvenliği ilkelerine uygun hareket edilmelidir.</w:t>
      </w:r>
    </w:p>
    <w:p w:rsidR="00716CCF" w:rsidRPr="001171DD" w:rsidRDefault="00716CCF" w:rsidP="002A3E7F">
      <w:pPr>
        <w:pStyle w:val="ListeParagraf"/>
        <w:spacing w:after="120"/>
        <w:jc w:val="both"/>
      </w:pPr>
    </w:p>
    <w:p w:rsidR="008C7800" w:rsidRPr="001171DD" w:rsidRDefault="008C7800" w:rsidP="002A3E7F">
      <w:pPr>
        <w:pStyle w:val="ListeParagraf"/>
        <w:jc w:val="both"/>
        <w:rPr>
          <w:rFonts w:eastAsia="Calibri"/>
        </w:rPr>
      </w:pPr>
    </w:p>
    <w:p w:rsidR="00C341B6" w:rsidRPr="001171DD" w:rsidRDefault="00C341B6" w:rsidP="002A3E7F">
      <w:pPr>
        <w:pStyle w:val="ListeParagraf"/>
        <w:jc w:val="both"/>
        <w:rPr>
          <w:rFonts w:eastAsia="Calibri"/>
        </w:rPr>
      </w:pPr>
    </w:p>
    <w:p w:rsidR="00F95050" w:rsidRDefault="00C341B6" w:rsidP="002E1BB8">
      <w:pPr>
        <w:spacing w:after="120"/>
        <w:jc w:val="both"/>
        <w:rPr>
          <w:b/>
        </w:rPr>
      </w:pPr>
      <w:r w:rsidRPr="001171DD">
        <w:rPr>
          <w:b/>
        </w:rPr>
        <w:br w:type="page"/>
      </w:r>
      <w:r w:rsidRPr="001171DD">
        <w:rPr>
          <w:b/>
        </w:rPr>
        <w:lastRenderedPageBreak/>
        <w:t>MODÜL ADI</w:t>
      </w:r>
      <w:r w:rsidRPr="001171DD">
        <w:rPr>
          <w:b/>
        </w:rPr>
        <w:tab/>
      </w:r>
      <w:r w:rsidR="008129FF" w:rsidRPr="001171DD">
        <w:rPr>
          <w:b/>
        </w:rPr>
        <w:tab/>
      </w:r>
      <w:r w:rsidRPr="001171DD">
        <w:rPr>
          <w:b/>
        </w:rPr>
        <w:t xml:space="preserve">: </w:t>
      </w:r>
      <w:r w:rsidR="00B21C94" w:rsidRPr="001171DD">
        <w:rPr>
          <w:b/>
        </w:rPr>
        <w:t>MESLEKİ MEVZUAT VE MOBBİNG</w:t>
      </w:r>
    </w:p>
    <w:p w:rsidR="002A3E7F" w:rsidRPr="002A3E7F" w:rsidRDefault="002A3E7F" w:rsidP="002E1BB8">
      <w:pPr>
        <w:spacing w:after="120"/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MODÜL KODU</w:t>
      </w:r>
      <w:r>
        <w:rPr>
          <w:rFonts w:cs="Arial"/>
          <w:b/>
          <w:bCs/>
          <w:szCs w:val="20"/>
        </w:rPr>
        <w:tab/>
        <w:t xml:space="preserve">            </w:t>
      </w:r>
      <w:r>
        <w:rPr>
          <w:rFonts w:cs="Arial"/>
          <w:b/>
          <w:bCs/>
          <w:szCs w:val="20"/>
        </w:rPr>
        <w:t xml:space="preserve"> :</w:t>
      </w:r>
    </w:p>
    <w:p w:rsidR="00C341B6" w:rsidRPr="001171DD" w:rsidRDefault="00C341B6" w:rsidP="002E1BB8">
      <w:pPr>
        <w:spacing w:after="120"/>
        <w:jc w:val="both"/>
      </w:pPr>
      <w:r w:rsidRPr="001171DD">
        <w:rPr>
          <w:b/>
        </w:rPr>
        <w:t>MODÜLÜN SÜRESİ</w:t>
      </w:r>
      <w:r w:rsidRPr="001171DD">
        <w:tab/>
      </w:r>
      <w:r w:rsidRPr="001171DD">
        <w:rPr>
          <w:b/>
        </w:rPr>
        <w:t>:</w:t>
      </w:r>
      <w:r w:rsidRPr="001171DD">
        <w:t xml:space="preserve"> 40/ </w:t>
      </w:r>
      <w:r w:rsidR="00243088" w:rsidRPr="001171DD">
        <w:t xml:space="preserve">22 </w:t>
      </w:r>
      <w:r w:rsidRPr="001171DD">
        <w:t>ders saati</w:t>
      </w:r>
    </w:p>
    <w:p w:rsidR="00C341B6" w:rsidRPr="001171DD" w:rsidRDefault="00C341B6" w:rsidP="002E1BB8">
      <w:pPr>
        <w:spacing w:after="120"/>
        <w:jc w:val="both"/>
      </w:pPr>
      <w:r w:rsidRPr="001171DD">
        <w:rPr>
          <w:b/>
        </w:rPr>
        <w:t>MODÜLÜN AMACI</w:t>
      </w:r>
      <w:r w:rsidRPr="001171DD">
        <w:rPr>
          <w:b/>
        </w:rPr>
        <w:tab/>
        <w:t>:</w:t>
      </w:r>
      <w:r w:rsidRPr="001171DD">
        <w:t xml:space="preserve"> Öğrenciye</w:t>
      </w:r>
      <w:r w:rsidR="00153F67" w:rsidRPr="001171DD">
        <w:t xml:space="preserve">, mesleki kanun ve yönetmelikler </w:t>
      </w:r>
      <w:r w:rsidRPr="001171DD">
        <w:t xml:space="preserve">ile </w:t>
      </w:r>
      <w:proofErr w:type="spellStart"/>
      <w:r w:rsidR="00153F67" w:rsidRPr="001171DD">
        <w:t>mobbing</w:t>
      </w:r>
      <w:r w:rsidR="0040568F" w:rsidRPr="001171DD">
        <w:t>’</w:t>
      </w:r>
      <w:r w:rsidR="00153F67" w:rsidRPr="001171DD">
        <w:t>de</w:t>
      </w:r>
      <w:proofErr w:type="spellEnd"/>
      <w:r w:rsidR="00153F67" w:rsidRPr="001171DD">
        <w:t xml:space="preserve"> yapılacaklara yönelik </w:t>
      </w:r>
      <w:r w:rsidRPr="001171DD">
        <w:t xml:space="preserve">bilgi ve beceri kazandırmaktır. </w:t>
      </w:r>
    </w:p>
    <w:p w:rsidR="00C341B6" w:rsidRPr="001171DD" w:rsidRDefault="00C341B6" w:rsidP="002E1BB8">
      <w:pPr>
        <w:tabs>
          <w:tab w:val="left" w:pos="2410"/>
        </w:tabs>
        <w:jc w:val="both"/>
        <w:outlineLvl w:val="0"/>
        <w:rPr>
          <w:rFonts w:cs="Arial"/>
          <w:szCs w:val="20"/>
        </w:rPr>
      </w:pPr>
    </w:p>
    <w:p w:rsidR="00C341B6" w:rsidRPr="001171DD" w:rsidRDefault="00C341B6" w:rsidP="002E1BB8">
      <w:pPr>
        <w:jc w:val="both"/>
        <w:rPr>
          <w:b/>
        </w:rPr>
      </w:pPr>
      <w:r w:rsidRPr="001171DD">
        <w:rPr>
          <w:b/>
        </w:rPr>
        <w:t>ÖĞRENME KAZANIMLARI:</w:t>
      </w:r>
    </w:p>
    <w:p w:rsidR="00330C7A" w:rsidRPr="001171DD" w:rsidRDefault="00330C7A" w:rsidP="002E1BB8">
      <w:pPr>
        <w:jc w:val="both"/>
        <w:rPr>
          <w:b/>
        </w:rPr>
      </w:pPr>
    </w:p>
    <w:p w:rsidR="000942A1" w:rsidRPr="001171DD" w:rsidRDefault="000942A1" w:rsidP="002E1BB8">
      <w:pPr>
        <w:pStyle w:val="ListeParagraf"/>
        <w:numPr>
          <w:ilvl w:val="0"/>
          <w:numId w:val="20"/>
        </w:numPr>
        <w:jc w:val="both"/>
      </w:pPr>
      <w:r w:rsidRPr="001171DD">
        <w:t>Mesleki kanun ve yönetmelikleri takip eder.</w:t>
      </w:r>
    </w:p>
    <w:p w:rsidR="000942A1" w:rsidRPr="001171DD" w:rsidRDefault="000942A1" w:rsidP="002E1BB8">
      <w:pPr>
        <w:pStyle w:val="ListeParagraf"/>
        <w:numPr>
          <w:ilvl w:val="0"/>
          <w:numId w:val="20"/>
        </w:numPr>
        <w:jc w:val="both"/>
      </w:pPr>
      <w:proofErr w:type="spellStart"/>
      <w:r w:rsidRPr="001171DD">
        <w:t>Mobbing</w:t>
      </w:r>
      <w:r w:rsidR="0040568F" w:rsidRPr="001171DD">
        <w:t>’</w:t>
      </w:r>
      <w:r w:rsidRPr="001171DD">
        <w:t>de</w:t>
      </w:r>
      <w:proofErr w:type="spellEnd"/>
      <w:r w:rsidRPr="001171DD">
        <w:t xml:space="preserve"> yapılacakları ayırt eder.</w:t>
      </w:r>
    </w:p>
    <w:p w:rsidR="00330C7A" w:rsidRPr="001171DD" w:rsidRDefault="00330C7A" w:rsidP="00330C7A">
      <w:pPr>
        <w:pStyle w:val="ListeParagraf"/>
      </w:pP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341"/>
        <w:gridCol w:w="581"/>
        <w:gridCol w:w="7150"/>
      </w:tblGrid>
      <w:tr w:rsidR="001171DD" w:rsidRPr="001171DD" w:rsidTr="00A94702">
        <w:trPr>
          <w:trHeight w:val="20"/>
          <w:jc w:val="center"/>
        </w:trPr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341B6" w:rsidRPr="001171DD" w:rsidRDefault="00C341B6" w:rsidP="00A94702">
            <w:pPr>
              <w:ind w:left="-142" w:right="-108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KAZANIM</w:t>
            </w:r>
          </w:p>
        </w:tc>
        <w:tc>
          <w:tcPr>
            <w:tcW w:w="7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341B6" w:rsidRPr="001171DD" w:rsidRDefault="00C341B6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BAŞARIM ÖLÇÜTLERİ</w:t>
            </w:r>
          </w:p>
        </w:tc>
      </w:tr>
      <w:tr w:rsidR="001171DD" w:rsidRPr="001171DD" w:rsidTr="00A94702">
        <w:trPr>
          <w:trHeight w:val="282"/>
          <w:jc w:val="center"/>
        </w:trPr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942A1" w:rsidRPr="001171DD" w:rsidRDefault="000942A1" w:rsidP="00A94702">
            <w:pPr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A</w:t>
            </w:r>
          </w:p>
        </w:tc>
        <w:tc>
          <w:tcPr>
            <w:tcW w:w="5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0942A1" w:rsidRPr="001171DD" w:rsidRDefault="000942A1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BİLGİ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42A1" w:rsidRPr="001171DD" w:rsidRDefault="000942A1" w:rsidP="00716CCF">
            <w:pPr>
              <w:pStyle w:val="ListeParagraf"/>
              <w:numPr>
                <w:ilvl w:val="0"/>
                <w:numId w:val="16"/>
              </w:numPr>
              <w:jc w:val="both"/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>Mevzuat ile ilgili kavramları tanımlar.</w:t>
            </w:r>
          </w:p>
        </w:tc>
      </w:tr>
      <w:tr w:rsidR="001171DD" w:rsidRPr="001171DD" w:rsidTr="00A94702">
        <w:trPr>
          <w:trHeight w:val="272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942A1" w:rsidRPr="001171DD" w:rsidRDefault="000942A1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42A1" w:rsidRPr="001171DD" w:rsidRDefault="000942A1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42A1" w:rsidRPr="001171DD" w:rsidRDefault="000942A1" w:rsidP="00716CCF">
            <w:pPr>
              <w:pStyle w:val="ListeParagraf"/>
              <w:numPr>
                <w:ilvl w:val="0"/>
                <w:numId w:val="16"/>
              </w:numPr>
              <w:jc w:val="both"/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>Memurun ödev ve sorumluluklarını açıklar.</w:t>
            </w:r>
          </w:p>
        </w:tc>
      </w:tr>
      <w:tr w:rsidR="001171DD" w:rsidRPr="001171DD" w:rsidTr="00A94702">
        <w:trPr>
          <w:trHeight w:val="293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942A1" w:rsidRPr="001171DD" w:rsidRDefault="000942A1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42A1" w:rsidRPr="001171DD" w:rsidRDefault="000942A1" w:rsidP="00A9470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942A1" w:rsidRPr="001171DD" w:rsidRDefault="000942A1" w:rsidP="00716CCF">
            <w:pPr>
              <w:pStyle w:val="ListeParagraf"/>
              <w:numPr>
                <w:ilvl w:val="0"/>
                <w:numId w:val="16"/>
              </w:numPr>
              <w:jc w:val="both"/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>Mesleğinin görev yetki ve sorumluluklarını açıklar.</w:t>
            </w:r>
          </w:p>
        </w:tc>
      </w:tr>
      <w:tr w:rsidR="001171DD" w:rsidRPr="001171DD" w:rsidTr="008E2AA4">
        <w:trPr>
          <w:trHeight w:val="1096"/>
          <w:jc w:val="center"/>
        </w:trPr>
        <w:tc>
          <w:tcPr>
            <w:tcW w:w="13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341B6" w:rsidRPr="001171DD" w:rsidRDefault="00C341B6" w:rsidP="00A94702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C341B6" w:rsidRPr="001171DD" w:rsidRDefault="00C341B6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BECERİ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341B6" w:rsidRPr="001171DD" w:rsidRDefault="000942A1" w:rsidP="00716CCF">
            <w:pPr>
              <w:pStyle w:val="ListeParagraf"/>
              <w:numPr>
                <w:ilvl w:val="0"/>
                <w:numId w:val="8"/>
              </w:numPr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>Sağlık çalışanlarının görev ve sorumlulukları ile ilgili yasa, yönetmelik ve yönergeleri tablo ile gösterir.</w:t>
            </w:r>
          </w:p>
        </w:tc>
      </w:tr>
      <w:tr w:rsidR="001171DD" w:rsidRPr="001171DD" w:rsidTr="008C43D8">
        <w:trPr>
          <w:trHeight w:val="301"/>
          <w:jc w:val="center"/>
        </w:trPr>
        <w:tc>
          <w:tcPr>
            <w:tcW w:w="13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</w:t>
            </w: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BİLGİ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proofErr w:type="spellStart"/>
            <w:r w:rsidRPr="001171DD">
              <w:rPr>
                <w:rFonts w:eastAsia="MS Mincho" w:cs="Arial"/>
                <w:szCs w:val="20"/>
              </w:rPr>
              <w:t>Mobbing</w:t>
            </w:r>
            <w:proofErr w:type="spellEnd"/>
            <w:r w:rsidRPr="001171DD">
              <w:rPr>
                <w:rFonts w:eastAsia="MS Mincho" w:cs="Arial"/>
                <w:szCs w:val="20"/>
              </w:rPr>
              <w:t xml:space="preserve"> ile ilgili kavramları açıklar.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proofErr w:type="spellStart"/>
            <w:r w:rsidRPr="001171DD">
              <w:rPr>
                <w:rFonts w:eastAsia="MS Mincho" w:cs="Arial"/>
                <w:szCs w:val="20"/>
              </w:rPr>
              <w:t>Mobbing</w:t>
            </w:r>
            <w:proofErr w:type="spellEnd"/>
            <w:r w:rsidRPr="001171DD">
              <w:rPr>
                <w:rFonts w:eastAsia="MS Mincho" w:cs="Arial"/>
                <w:szCs w:val="20"/>
              </w:rPr>
              <w:t xml:space="preserve"> çeşitlerini sıralar.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proofErr w:type="spellStart"/>
            <w:r w:rsidRPr="001171DD">
              <w:rPr>
                <w:rFonts w:eastAsia="MS Mincho" w:cs="Arial"/>
                <w:szCs w:val="20"/>
              </w:rPr>
              <w:t>Mobbing</w:t>
            </w:r>
            <w:proofErr w:type="spellEnd"/>
            <w:r w:rsidRPr="001171DD">
              <w:rPr>
                <w:rFonts w:eastAsia="MS Mincho" w:cs="Arial"/>
                <w:szCs w:val="20"/>
              </w:rPr>
              <w:t xml:space="preserve"> nedenlerini açıklar.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proofErr w:type="spellStart"/>
            <w:r w:rsidRPr="001171DD">
              <w:rPr>
                <w:rFonts w:eastAsia="MS Mincho" w:cs="Arial"/>
                <w:szCs w:val="20"/>
              </w:rPr>
              <w:t>Mobbing</w:t>
            </w:r>
            <w:proofErr w:type="spellEnd"/>
            <w:r w:rsidRPr="001171DD">
              <w:rPr>
                <w:rFonts w:eastAsia="MS Mincho" w:cs="Arial"/>
                <w:szCs w:val="20"/>
              </w:rPr>
              <w:t xml:space="preserve"> sayılabilecek koşulları açıklar.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proofErr w:type="spellStart"/>
            <w:r w:rsidRPr="001171DD">
              <w:rPr>
                <w:rFonts w:eastAsia="MS Mincho" w:cs="Arial"/>
                <w:szCs w:val="20"/>
              </w:rPr>
              <w:t>Mobbingin</w:t>
            </w:r>
            <w:proofErr w:type="spellEnd"/>
            <w:r w:rsidRPr="001171DD">
              <w:rPr>
                <w:rFonts w:eastAsia="MS Mincho" w:cs="Arial"/>
                <w:szCs w:val="20"/>
              </w:rPr>
              <w:t xml:space="preserve"> genel belirtilerini sıralar.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proofErr w:type="spellStart"/>
            <w:r w:rsidRPr="001171DD">
              <w:rPr>
                <w:rFonts w:eastAsia="MS Mincho" w:cs="Arial"/>
                <w:szCs w:val="20"/>
              </w:rPr>
              <w:t>Mobbing</w:t>
            </w:r>
            <w:proofErr w:type="spellEnd"/>
            <w:r w:rsidRPr="001171DD">
              <w:rPr>
                <w:rFonts w:eastAsia="MS Mincho" w:cs="Arial"/>
                <w:szCs w:val="20"/>
              </w:rPr>
              <w:t xml:space="preserve"> karşısında yapılacakları sıralar.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>Sağlık çalışanlarının maruz kaldığı şiddet türlerini sıralar.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 xml:space="preserve"> Sağlık çalışanlarının şiddetten korunmasını açıklar.</w:t>
            </w:r>
          </w:p>
        </w:tc>
      </w:tr>
      <w:tr w:rsidR="001171DD" w:rsidRPr="001171DD" w:rsidTr="00D37EEE">
        <w:trPr>
          <w:trHeight w:val="301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4E1A4B" w:rsidRPr="001171DD" w:rsidRDefault="004E1A4B" w:rsidP="00A94702">
            <w:pPr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E1A4B" w:rsidRPr="001171DD" w:rsidRDefault="004E1A4B" w:rsidP="00716CCF">
            <w:pPr>
              <w:numPr>
                <w:ilvl w:val="0"/>
                <w:numId w:val="2"/>
              </w:numPr>
              <w:contextualSpacing/>
              <w:jc w:val="both"/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>Beyaz kodu tanımlar.</w:t>
            </w:r>
          </w:p>
        </w:tc>
      </w:tr>
      <w:tr w:rsidR="001171DD" w:rsidRPr="001171DD" w:rsidTr="008E2AA4">
        <w:trPr>
          <w:trHeight w:val="474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A94702">
            <w:pPr>
              <w:rPr>
                <w:rFonts w:cs="Arial"/>
                <w:szCs w:val="20"/>
              </w:rPr>
            </w:pPr>
          </w:p>
        </w:tc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hideMark/>
          </w:tcPr>
          <w:p w:rsidR="004E1A4B" w:rsidRPr="001171DD" w:rsidRDefault="004E1A4B" w:rsidP="00A94702">
            <w:pPr>
              <w:ind w:left="113" w:right="113"/>
              <w:jc w:val="center"/>
              <w:rPr>
                <w:rFonts w:cs="Arial"/>
                <w:szCs w:val="20"/>
              </w:rPr>
            </w:pPr>
            <w:r w:rsidRPr="001171DD">
              <w:rPr>
                <w:rFonts w:cs="Arial"/>
                <w:b/>
                <w:szCs w:val="20"/>
              </w:rPr>
              <w:t>BECERİ</w:t>
            </w: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4"/>
              </w:numPr>
              <w:rPr>
                <w:rFonts w:eastAsia="MS Mincho" w:cs="Arial"/>
                <w:szCs w:val="20"/>
              </w:rPr>
            </w:pPr>
            <w:proofErr w:type="spellStart"/>
            <w:r w:rsidRPr="001171DD">
              <w:rPr>
                <w:rFonts w:eastAsia="MS Mincho" w:cs="Arial"/>
                <w:szCs w:val="20"/>
              </w:rPr>
              <w:t>Mobbing</w:t>
            </w:r>
            <w:proofErr w:type="spellEnd"/>
            <w:r w:rsidRPr="001171DD">
              <w:rPr>
                <w:rFonts w:eastAsia="MS Mincho" w:cs="Arial"/>
                <w:szCs w:val="20"/>
              </w:rPr>
              <w:t xml:space="preserve"> uygulaması karşısında yapılacakları </w:t>
            </w:r>
            <w:r w:rsidR="00243088" w:rsidRPr="001171DD">
              <w:rPr>
                <w:rFonts w:eastAsia="MS Mincho" w:cs="Arial"/>
                <w:szCs w:val="20"/>
              </w:rPr>
              <w:t>canlandırma yapar.</w:t>
            </w:r>
          </w:p>
        </w:tc>
      </w:tr>
      <w:tr w:rsidR="001171DD" w:rsidRPr="001171DD" w:rsidTr="008E2AA4">
        <w:trPr>
          <w:trHeight w:val="566"/>
          <w:jc w:val="center"/>
        </w:trPr>
        <w:tc>
          <w:tcPr>
            <w:tcW w:w="134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A94702">
            <w:pPr>
              <w:rPr>
                <w:rFonts w:cs="Arial"/>
                <w:szCs w:val="20"/>
              </w:rPr>
            </w:pPr>
          </w:p>
        </w:tc>
        <w:tc>
          <w:tcPr>
            <w:tcW w:w="5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</w:tcPr>
          <w:p w:rsidR="004E1A4B" w:rsidRPr="001171DD" w:rsidRDefault="004E1A4B" w:rsidP="00A94702">
            <w:pPr>
              <w:ind w:left="113" w:right="113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7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1A4B" w:rsidRPr="001171DD" w:rsidRDefault="004E1A4B" w:rsidP="00716CCF">
            <w:pPr>
              <w:pStyle w:val="ListeParagraf"/>
              <w:numPr>
                <w:ilvl w:val="0"/>
                <w:numId w:val="4"/>
              </w:numPr>
              <w:rPr>
                <w:rFonts w:eastAsia="MS Mincho" w:cs="Arial"/>
                <w:szCs w:val="20"/>
              </w:rPr>
            </w:pPr>
            <w:r w:rsidRPr="001171DD">
              <w:rPr>
                <w:rFonts w:eastAsia="MS Mincho" w:cs="Arial"/>
                <w:szCs w:val="20"/>
              </w:rPr>
              <w:t>Beya</w:t>
            </w:r>
            <w:r w:rsidR="00243088" w:rsidRPr="001171DD">
              <w:rPr>
                <w:rFonts w:eastAsia="MS Mincho" w:cs="Arial"/>
                <w:szCs w:val="20"/>
              </w:rPr>
              <w:t>z kod uygulamalarını canlandırma yapar.</w:t>
            </w:r>
          </w:p>
        </w:tc>
      </w:tr>
    </w:tbl>
    <w:p w:rsidR="00F95050" w:rsidRDefault="00F95050" w:rsidP="00F95050">
      <w:pPr>
        <w:rPr>
          <w:b/>
        </w:rPr>
      </w:pPr>
    </w:p>
    <w:p w:rsidR="001047E2" w:rsidRPr="00F95050" w:rsidRDefault="00F95050" w:rsidP="002E1BB8">
      <w:pPr>
        <w:jc w:val="both"/>
        <w:rPr>
          <w:b/>
        </w:rPr>
      </w:pPr>
      <w:r w:rsidRPr="001171DD">
        <w:rPr>
          <w:b/>
        </w:rPr>
        <w:t>UYGULAMAYA İLİŞKİN AÇIKLAMALAR:</w:t>
      </w:r>
    </w:p>
    <w:p w:rsidR="008C7800" w:rsidRPr="001171DD" w:rsidRDefault="008C7800" w:rsidP="002E1BB8">
      <w:pPr>
        <w:pStyle w:val="ListeParagraf"/>
        <w:numPr>
          <w:ilvl w:val="0"/>
          <w:numId w:val="23"/>
        </w:numPr>
        <w:jc w:val="both"/>
        <w:rPr>
          <w:rFonts w:eastAsia="Calibri"/>
          <w:szCs w:val="20"/>
        </w:rPr>
      </w:pPr>
      <w:r w:rsidRPr="001171DD">
        <w:rPr>
          <w:rFonts w:eastAsia="Calibri"/>
          <w:szCs w:val="20"/>
        </w:rPr>
        <w:t>Bu dersin öğrenme kazanımlarını gerçekleştirebilmek için araç gereç temin edilmelidir.</w:t>
      </w:r>
    </w:p>
    <w:p w:rsidR="008C7800" w:rsidRPr="001171DD" w:rsidRDefault="008C7800" w:rsidP="002E1BB8">
      <w:pPr>
        <w:pStyle w:val="ListeParagraf"/>
        <w:numPr>
          <w:ilvl w:val="0"/>
          <w:numId w:val="23"/>
        </w:numPr>
        <w:jc w:val="both"/>
        <w:rPr>
          <w:szCs w:val="20"/>
        </w:rPr>
      </w:pPr>
      <w:r w:rsidRPr="001171DD">
        <w:rPr>
          <w:szCs w:val="20"/>
        </w:rPr>
        <w:t xml:space="preserve">Bu </w:t>
      </w:r>
      <w:proofErr w:type="gramStart"/>
      <w:r w:rsidRPr="001171DD">
        <w:rPr>
          <w:szCs w:val="20"/>
        </w:rPr>
        <w:t>modülün</w:t>
      </w:r>
      <w:proofErr w:type="gramEnd"/>
      <w:r w:rsidRPr="001171DD">
        <w:rPr>
          <w:szCs w:val="20"/>
        </w:rPr>
        <w:t xml:space="preserve"> işlenişi sırasında, hak</w:t>
      </w:r>
      <w:r w:rsidR="0039371C" w:rsidRPr="001171DD">
        <w:rPr>
          <w:szCs w:val="20"/>
        </w:rPr>
        <w:t>larını bilme ve hakkını savunma</w:t>
      </w:r>
      <w:r w:rsidRPr="001171DD">
        <w:rPr>
          <w:szCs w:val="20"/>
        </w:rPr>
        <w:t>(kendi haklarını savunurken başkalarının haklarını gasp etmeme, ülkesinin çıkarlarını kendi şahsi menfaatleri üze</w:t>
      </w:r>
      <w:r w:rsidR="00303337" w:rsidRPr="001171DD">
        <w:rPr>
          <w:szCs w:val="20"/>
        </w:rPr>
        <w:t xml:space="preserve">rinde tutma), </w:t>
      </w:r>
      <w:r w:rsidRPr="001171DD">
        <w:rPr>
          <w:szCs w:val="20"/>
        </w:rPr>
        <w:t>hukukun üstünlüğüne ve başkaları</w:t>
      </w:r>
      <w:r w:rsidR="0039371C" w:rsidRPr="001171DD">
        <w:rPr>
          <w:szCs w:val="20"/>
        </w:rPr>
        <w:t xml:space="preserve">nın yaşam hakkına </w:t>
      </w:r>
      <w:r w:rsidRPr="001171DD">
        <w:rPr>
          <w:szCs w:val="20"/>
        </w:rPr>
        <w:t>dair kalıcı ahlaki</w:t>
      </w:r>
      <w:r w:rsidR="00303337" w:rsidRPr="001171DD">
        <w:rPr>
          <w:szCs w:val="20"/>
        </w:rPr>
        <w:t xml:space="preserve"> anlayışlar oluşturmaya çalışma vb.</w:t>
      </w:r>
      <w:r w:rsidRPr="001171DD">
        <w:rPr>
          <w:szCs w:val="20"/>
        </w:rPr>
        <w:t xml:space="preserve"> değer tutum ve davranışları ön plana çıkaran etkinliklere yer verilmelidir</w:t>
      </w:r>
      <w:r w:rsidR="00716CCF" w:rsidRPr="001171DD">
        <w:rPr>
          <w:szCs w:val="20"/>
        </w:rPr>
        <w:t>.</w:t>
      </w:r>
    </w:p>
    <w:p w:rsidR="00716CCF" w:rsidRPr="001171DD" w:rsidRDefault="00716CCF" w:rsidP="002E1BB8">
      <w:pPr>
        <w:pStyle w:val="maddeimi"/>
        <w:numPr>
          <w:ilvl w:val="0"/>
          <w:numId w:val="23"/>
        </w:numPr>
        <w:rPr>
          <w:rFonts w:eastAsia="Calibri" w:cs="Arial"/>
          <w:sz w:val="20"/>
          <w:szCs w:val="20"/>
        </w:rPr>
      </w:pPr>
      <w:r w:rsidRPr="001171DD">
        <w:rPr>
          <w:rFonts w:eastAsia="Calibri" w:cs="Arial"/>
          <w:sz w:val="20"/>
          <w:szCs w:val="20"/>
        </w:rPr>
        <w:t>Öğrenme kazanımları gerçekleştirilirken iş sağlığı ve güvenliği ilkelerine uygun hareket edilmelidir.</w:t>
      </w:r>
    </w:p>
    <w:p w:rsidR="00716CCF" w:rsidRPr="001171DD" w:rsidRDefault="00716CCF" w:rsidP="002E1BB8">
      <w:pPr>
        <w:pStyle w:val="ListeParagraf"/>
        <w:spacing w:after="120"/>
        <w:jc w:val="both"/>
      </w:pPr>
    </w:p>
    <w:p w:rsidR="008C7800" w:rsidRPr="001171DD" w:rsidRDefault="008C7800" w:rsidP="008C7800">
      <w:pPr>
        <w:pStyle w:val="ListeParagraf"/>
        <w:rPr>
          <w:rFonts w:eastAsia="Calibri"/>
        </w:rPr>
      </w:pPr>
    </w:p>
    <w:p w:rsidR="00C341B6" w:rsidRPr="001171DD" w:rsidRDefault="00C341B6" w:rsidP="000942A1">
      <w:pPr>
        <w:rPr>
          <w:rFonts w:cs="Arial"/>
          <w:szCs w:val="20"/>
        </w:rPr>
      </w:pPr>
    </w:p>
    <w:sectPr w:rsidR="00C341B6" w:rsidRPr="001171DD" w:rsidSect="00EB4030">
      <w:footerReference w:type="default" r:id="rId7"/>
      <w:pgSz w:w="11907" w:h="16840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B9F" w:rsidRDefault="00A51B9F" w:rsidP="00F30208">
      <w:r>
        <w:separator/>
      </w:r>
    </w:p>
  </w:endnote>
  <w:endnote w:type="continuationSeparator" w:id="0">
    <w:p w:rsidR="00A51B9F" w:rsidRDefault="00A51B9F" w:rsidP="00F30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702" w:rsidRDefault="00EE6B58">
    <w:pPr>
      <w:pStyle w:val="Altbilgi"/>
      <w:jc w:val="center"/>
    </w:pPr>
    <w:r>
      <w:fldChar w:fldCharType="begin"/>
    </w:r>
    <w:r w:rsidR="00A94702">
      <w:instrText xml:space="preserve"> PAGE   \* MERGEFORMAT </w:instrText>
    </w:r>
    <w:r>
      <w:fldChar w:fldCharType="separate"/>
    </w:r>
    <w:r w:rsidR="00B51175">
      <w:rPr>
        <w:noProof/>
      </w:rPr>
      <w:t>2</w:t>
    </w:r>
    <w:r>
      <w:fldChar w:fldCharType="end"/>
    </w:r>
  </w:p>
  <w:p w:rsidR="00A94702" w:rsidRDefault="00A9470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B9F" w:rsidRDefault="00A51B9F" w:rsidP="00F30208">
      <w:r>
        <w:separator/>
      </w:r>
    </w:p>
  </w:footnote>
  <w:footnote w:type="continuationSeparator" w:id="0">
    <w:p w:rsidR="00A51B9F" w:rsidRDefault="00A51B9F" w:rsidP="00F30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E0B87"/>
    <w:multiLevelType w:val="hybridMultilevel"/>
    <w:tmpl w:val="64742C1E"/>
    <w:lvl w:ilvl="0" w:tplc="041F000F">
      <w:start w:val="1"/>
      <w:numFmt w:val="decimal"/>
      <w:lvlText w:val="%1."/>
      <w:lvlJc w:val="left"/>
      <w:pPr>
        <w:ind w:left="396" w:hanging="360"/>
      </w:p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" w15:restartNumberingAfterBreak="0">
    <w:nsid w:val="1BEC5163"/>
    <w:multiLevelType w:val="hybridMultilevel"/>
    <w:tmpl w:val="1460F07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47D4C"/>
    <w:multiLevelType w:val="hybridMultilevel"/>
    <w:tmpl w:val="C582B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1012F"/>
    <w:multiLevelType w:val="hybridMultilevel"/>
    <w:tmpl w:val="C5A86A4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503346"/>
    <w:multiLevelType w:val="hybridMultilevel"/>
    <w:tmpl w:val="260858C2"/>
    <w:lvl w:ilvl="0" w:tplc="041F000F">
      <w:start w:val="1"/>
      <w:numFmt w:val="decimal"/>
      <w:lvlText w:val="%1."/>
      <w:lvlJc w:val="left"/>
      <w:pPr>
        <w:ind w:left="396" w:hanging="360"/>
      </w:p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5" w15:restartNumberingAfterBreak="0">
    <w:nsid w:val="261E04F5"/>
    <w:multiLevelType w:val="hybridMultilevel"/>
    <w:tmpl w:val="C582B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1050D"/>
    <w:multiLevelType w:val="hybridMultilevel"/>
    <w:tmpl w:val="8DE63DB2"/>
    <w:lvl w:ilvl="0" w:tplc="5D32A11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F0D6E"/>
    <w:multiLevelType w:val="hybridMultilevel"/>
    <w:tmpl w:val="C582B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1098B"/>
    <w:multiLevelType w:val="hybridMultilevel"/>
    <w:tmpl w:val="69A424B6"/>
    <w:lvl w:ilvl="0" w:tplc="D0EC87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F1A0F"/>
    <w:multiLevelType w:val="hybridMultilevel"/>
    <w:tmpl w:val="C554D8FC"/>
    <w:lvl w:ilvl="0" w:tplc="CD4C849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A23863"/>
    <w:multiLevelType w:val="hybridMultilevel"/>
    <w:tmpl w:val="B6C2AE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E3FA5"/>
    <w:multiLevelType w:val="hybridMultilevel"/>
    <w:tmpl w:val="4D4015D8"/>
    <w:lvl w:ilvl="0" w:tplc="4FD86F6A">
      <w:start w:val="1"/>
      <w:numFmt w:val="decimal"/>
      <w:lvlText w:val="%1."/>
      <w:lvlJc w:val="left"/>
      <w:pPr>
        <w:ind w:left="396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 w15:restartNumberingAfterBreak="0">
    <w:nsid w:val="37613AE3"/>
    <w:multiLevelType w:val="hybridMultilevel"/>
    <w:tmpl w:val="0554D554"/>
    <w:lvl w:ilvl="0" w:tplc="041F000F">
      <w:start w:val="1"/>
      <w:numFmt w:val="decimal"/>
      <w:lvlText w:val="%1."/>
      <w:lvlJc w:val="left"/>
      <w:pPr>
        <w:ind w:left="396" w:hanging="360"/>
      </w:p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3" w15:restartNumberingAfterBreak="0">
    <w:nsid w:val="3EDF2BCA"/>
    <w:multiLevelType w:val="hybridMultilevel"/>
    <w:tmpl w:val="7F76393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3418C9"/>
    <w:multiLevelType w:val="hybridMultilevel"/>
    <w:tmpl w:val="C5865E92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D03075"/>
    <w:multiLevelType w:val="hybridMultilevel"/>
    <w:tmpl w:val="68C835C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0690F"/>
    <w:multiLevelType w:val="hybridMultilevel"/>
    <w:tmpl w:val="C582B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05F2F"/>
    <w:multiLevelType w:val="hybridMultilevel"/>
    <w:tmpl w:val="63E49AE2"/>
    <w:lvl w:ilvl="0" w:tplc="041F000F">
      <w:start w:val="1"/>
      <w:numFmt w:val="decimal"/>
      <w:lvlText w:val="%1."/>
      <w:lvlJc w:val="left"/>
      <w:pPr>
        <w:ind w:left="396" w:hanging="360"/>
      </w:p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8" w15:restartNumberingAfterBreak="0">
    <w:nsid w:val="60AF711A"/>
    <w:multiLevelType w:val="hybridMultilevel"/>
    <w:tmpl w:val="7F763930"/>
    <w:lvl w:ilvl="0" w:tplc="041F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6A761DC"/>
    <w:multiLevelType w:val="hybridMultilevel"/>
    <w:tmpl w:val="70921870"/>
    <w:lvl w:ilvl="0" w:tplc="727EE0BA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455CA5"/>
    <w:multiLevelType w:val="hybridMultilevel"/>
    <w:tmpl w:val="C496638C"/>
    <w:lvl w:ilvl="0" w:tplc="041F000F">
      <w:start w:val="1"/>
      <w:numFmt w:val="decimal"/>
      <w:lvlText w:val="%1."/>
      <w:lvlJc w:val="left"/>
      <w:pPr>
        <w:ind w:left="396" w:hanging="360"/>
      </w:p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1" w15:restartNumberingAfterBreak="0">
    <w:nsid w:val="6C28774F"/>
    <w:multiLevelType w:val="hybridMultilevel"/>
    <w:tmpl w:val="B2B8D45E"/>
    <w:lvl w:ilvl="0" w:tplc="041F000F">
      <w:start w:val="1"/>
      <w:numFmt w:val="decimal"/>
      <w:pStyle w:val="maddeimi"/>
      <w:lvlText w:val="%1."/>
      <w:lvlJc w:val="left"/>
      <w:pPr>
        <w:ind w:left="396" w:hanging="360"/>
      </w:pPr>
    </w:lvl>
    <w:lvl w:ilvl="1" w:tplc="041F0019" w:tentative="1">
      <w:start w:val="1"/>
      <w:numFmt w:val="lowerLetter"/>
      <w:lvlText w:val="%2."/>
      <w:lvlJc w:val="left"/>
      <w:pPr>
        <w:ind w:left="1116" w:hanging="360"/>
      </w:pPr>
    </w:lvl>
    <w:lvl w:ilvl="2" w:tplc="041F001B" w:tentative="1">
      <w:start w:val="1"/>
      <w:numFmt w:val="lowerRoman"/>
      <w:lvlText w:val="%3."/>
      <w:lvlJc w:val="right"/>
      <w:pPr>
        <w:ind w:left="1836" w:hanging="180"/>
      </w:pPr>
    </w:lvl>
    <w:lvl w:ilvl="3" w:tplc="041F000F" w:tentative="1">
      <w:start w:val="1"/>
      <w:numFmt w:val="decimal"/>
      <w:lvlText w:val="%4."/>
      <w:lvlJc w:val="left"/>
      <w:pPr>
        <w:ind w:left="2556" w:hanging="360"/>
      </w:pPr>
    </w:lvl>
    <w:lvl w:ilvl="4" w:tplc="041F0019" w:tentative="1">
      <w:start w:val="1"/>
      <w:numFmt w:val="lowerLetter"/>
      <w:lvlText w:val="%5."/>
      <w:lvlJc w:val="left"/>
      <w:pPr>
        <w:ind w:left="3276" w:hanging="360"/>
      </w:pPr>
    </w:lvl>
    <w:lvl w:ilvl="5" w:tplc="041F001B" w:tentative="1">
      <w:start w:val="1"/>
      <w:numFmt w:val="lowerRoman"/>
      <w:lvlText w:val="%6."/>
      <w:lvlJc w:val="right"/>
      <w:pPr>
        <w:ind w:left="3996" w:hanging="180"/>
      </w:pPr>
    </w:lvl>
    <w:lvl w:ilvl="6" w:tplc="041F000F" w:tentative="1">
      <w:start w:val="1"/>
      <w:numFmt w:val="decimal"/>
      <w:lvlText w:val="%7."/>
      <w:lvlJc w:val="left"/>
      <w:pPr>
        <w:ind w:left="4716" w:hanging="360"/>
      </w:pPr>
    </w:lvl>
    <w:lvl w:ilvl="7" w:tplc="041F0019" w:tentative="1">
      <w:start w:val="1"/>
      <w:numFmt w:val="lowerLetter"/>
      <w:lvlText w:val="%8."/>
      <w:lvlJc w:val="left"/>
      <w:pPr>
        <w:ind w:left="5436" w:hanging="360"/>
      </w:pPr>
    </w:lvl>
    <w:lvl w:ilvl="8" w:tplc="041F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 w15:restartNumberingAfterBreak="0">
    <w:nsid w:val="7B193055"/>
    <w:multiLevelType w:val="hybridMultilevel"/>
    <w:tmpl w:val="B6C2AE7C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3E1D75"/>
    <w:multiLevelType w:val="hybridMultilevel"/>
    <w:tmpl w:val="CB70176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3"/>
  </w:num>
  <w:num w:numId="3">
    <w:abstractNumId w:val="10"/>
  </w:num>
  <w:num w:numId="4">
    <w:abstractNumId w:val="18"/>
  </w:num>
  <w:num w:numId="5">
    <w:abstractNumId w:val="23"/>
  </w:num>
  <w:num w:numId="6">
    <w:abstractNumId w:val="11"/>
  </w:num>
  <w:num w:numId="7">
    <w:abstractNumId w:val="19"/>
  </w:num>
  <w:num w:numId="8">
    <w:abstractNumId w:val="9"/>
  </w:num>
  <w:num w:numId="9">
    <w:abstractNumId w:val="22"/>
  </w:num>
  <w:num w:numId="10">
    <w:abstractNumId w:val="0"/>
  </w:num>
  <w:num w:numId="11">
    <w:abstractNumId w:val="20"/>
  </w:num>
  <w:num w:numId="12">
    <w:abstractNumId w:val="12"/>
  </w:num>
  <w:num w:numId="13">
    <w:abstractNumId w:val="17"/>
  </w:num>
  <w:num w:numId="14">
    <w:abstractNumId w:val="4"/>
  </w:num>
  <w:num w:numId="15">
    <w:abstractNumId w:val="3"/>
  </w:num>
  <w:num w:numId="16">
    <w:abstractNumId w:val="14"/>
  </w:num>
  <w:num w:numId="17">
    <w:abstractNumId w:val="5"/>
  </w:num>
  <w:num w:numId="18">
    <w:abstractNumId w:val="15"/>
  </w:num>
  <w:num w:numId="19">
    <w:abstractNumId w:val="6"/>
  </w:num>
  <w:num w:numId="20">
    <w:abstractNumId w:val="1"/>
  </w:num>
  <w:num w:numId="21">
    <w:abstractNumId w:val="8"/>
  </w:num>
  <w:num w:numId="22">
    <w:abstractNumId w:val="16"/>
  </w:num>
  <w:num w:numId="23">
    <w:abstractNumId w:val="2"/>
  </w:num>
  <w:num w:numId="2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5F7"/>
    <w:rsid w:val="000130D2"/>
    <w:rsid w:val="0003049A"/>
    <w:rsid w:val="000362DB"/>
    <w:rsid w:val="000535F7"/>
    <w:rsid w:val="000619DD"/>
    <w:rsid w:val="00080FCC"/>
    <w:rsid w:val="00085829"/>
    <w:rsid w:val="000942A1"/>
    <w:rsid w:val="000A1F6D"/>
    <w:rsid w:val="000E7FE7"/>
    <w:rsid w:val="001047E2"/>
    <w:rsid w:val="0010593D"/>
    <w:rsid w:val="001171DD"/>
    <w:rsid w:val="00122775"/>
    <w:rsid w:val="001445DC"/>
    <w:rsid w:val="00144D94"/>
    <w:rsid w:val="001452BE"/>
    <w:rsid w:val="00150C09"/>
    <w:rsid w:val="00153F67"/>
    <w:rsid w:val="00186F0C"/>
    <w:rsid w:val="001C7B08"/>
    <w:rsid w:val="001E4A18"/>
    <w:rsid w:val="001E6CB8"/>
    <w:rsid w:val="002012CF"/>
    <w:rsid w:val="00214E1C"/>
    <w:rsid w:val="00241A23"/>
    <w:rsid w:val="00243088"/>
    <w:rsid w:val="0027125A"/>
    <w:rsid w:val="002926C8"/>
    <w:rsid w:val="002A3E7F"/>
    <w:rsid w:val="002B088F"/>
    <w:rsid w:val="002E1BB8"/>
    <w:rsid w:val="002E254D"/>
    <w:rsid w:val="002E602F"/>
    <w:rsid w:val="00303337"/>
    <w:rsid w:val="00330C7A"/>
    <w:rsid w:val="003315CF"/>
    <w:rsid w:val="0039371C"/>
    <w:rsid w:val="003A2D33"/>
    <w:rsid w:val="0040568F"/>
    <w:rsid w:val="004077C9"/>
    <w:rsid w:val="00423B27"/>
    <w:rsid w:val="00450DFF"/>
    <w:rsid w:val="004A7470"/>
    <w:rsid w:val="004E1A4B"/>
    <w:rsid w:val="0050373A"/>
    <w:rsid w:val="005271AE"/>
    <w:rsid w:val="00582D01"/>
    <w:rsid w:val="00593716"/>
    <w:rsid w:val="00595389"/>
    <w:rsid w:val="005E2C2E"/>
    <w:rsid w:val="00611EC9"/>
    <w:rsid w:val="006311AB"/>
    <w:rsid w:val="006B5CF0"/>
    <w:rsid w:val="006F7D68"/>
    <w:rsid w:val="00716CCF"/>
    <w:rsid w:val="00717521"/>
    <w:rsid w:val="00752501"/>
    <w:rsid w:val="007B4466"/>
    <w:rsid w:val="007F54F4"/>
    <w:rsid w:val="007F6145"/>
    <w:rsid w:val="008129FF"/>
    <w:rsid w:val="00881AAA"/>
    <w:rsid w:val="00895739"/>
    <w:rsid w:val="008C7800"/>
    <w:rsid w:val="008E2AA4"/>
    <w:rsid w:val="008F0F64"/>
    <w:rsid w:val="008F4499"/>
    <w:rsid w:val="00922EDD"/>
    <w:rsid w:val="009267D2"/>
    <w:rsid w:val="009315CD"/>
    <w:rsid w:val="0094639B"/>
    <w:rsid w:val="0097742C"/>
    <w:rsid w:val="009913F4"/>
    <w:rsid w:val="00A51B9F"/>
    <w:rsid w:val="00A6170E"/>
    <w:rsid w:val="00A94702"/>
    <w:rsid w:val="00AB354E"/>
    <w:rsid w:val="00AD3101"/>
    <w:rsid w:val="00B21C94"/>
    <w:rsid w:val="00B42449"/>
    <w:rsid w:val="00B51175"/>
    <w:rsid w:val="00B56176"/>
    <w:rsid w:val="00BA336A"/>
    <w:rsid w:val="00BF0D18"/>
    <w:rsid w:val="00BF4CDC"/>
    <w:rsid w:val="00C341B6"/>
    <w:rsid w:val="00C5762B"/>
    <w:rsid w:val="00C7243A"/>
    <w:rsid w:val="00D227DF"/>
    <w:rsid w:val="00D55FCC"/>
    <w:rsid w:val="00D74CEE"/>
    <w:rsid w:val="00D81D54"/>
    <w:rsid w:val="00DB7045"/>
    <w:rsid w:val="00DD1DE1"/>
    <w:rsid w:val="00DE3976"/>
    <w:rsid w:val="00E01494"/>
    <w:rsid w:val="00E62189"/>
    <w:rsid w:val="00E852B6"/>
    <w:rsid w:val="00EB4030"/>
    <w:rsid w:val="00ED2732"/>
    <w:rsid w:val="00EE6B58"/>
    <w:rsid w:val="00EF302E"/>
    <w:rsid w:val="00EF323B"/>
    <w:rsid w:val="00EF627F"/>
    <w:rsid w:val="00F1277D"/>
    <w:rsid w:val="00F176D1"/>
    <w:rsid w:val="00F2448D"/>
    <w:rsid w:val="00F30208"/>
    <w:rsid w:val="00F95050"/>
    <w:rsid w:val="00FC1973"/>
    <w:rsid w:val="00FC35E5"/>
    <w:rsid w:val="00FC4292"/>
    <w:rsid w:val="00FC6248"/>
    <w:rsid w:val="00FE1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E75EFE-BF49-411C-B055-10A01E669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C7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3020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3020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3020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30208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99"/>
    <w:qFormat/>
    <w:rsid w:val="00595389"/>
    <w:pPr>
      <w:ind w:left="720"/>
      <w:contextualSpacing/>
    </w:pPr>
  </w:style>
  <w:style w:type="paragraph" w:customStyle="1" w:styleId="maddeimi">
    <w:name w:val="madde imi"/>
    <w:basedOn w:val="Normal"/>
    <w:link w:val="maddeimiChar"/>
    <w:rsid w:val="00C341B6"/>
    <w:pPr>
      <w:numPr>
        <w:numId w:val="1"/>
      </w:numPr>
      <w:jc w:val="both"/>
    </w:pPr>
    <w:rPr>
      <w:sz w:val="22"/>
      <w:lang w:eastAsia="en-US"/>
    </w:rPr>
  </w:style>
  <w:style w:type="paragraph" w:customStyle="1" w:styleId="SERMETChar">
    <w:name w:val="SER MET Char"/>
    <w:link w:val="SERMETCharChar"/>
    <w:rsid w:val="00C341B6"/>
    <w:pPr>
      <w:spacing w:after="0" w:line="240" w:lineRule="auto"/>
      <w:ind w:firstLine="567"/>
      <w:jc w:val="both"/>
    </w:pPr>
    <w:rPr>
      <w:rFonts w:ascii="Times New Roman" w:eastAsia="MS Mincho" w:hAnsi="Times New Roman" w:cs="Times New Roman"/>
      <w:lang w:eastAsia="tr-TR"/>
    </w:rPr>
  </w:style>
  <w:style w:type="character" w:customStyle="1" w:styleId="SERMETCharChar">
    <w:name w:val="SER MET Char Char"/>
    <w:link w:val="SERMETChar"/>
    <w:rsid w:val="00C341B6"/>
    <w:rPr>
      <w:rFonts w:ascii="Times New Roman" w:eastAsia="MS Mincho" w:hAnsi="Times New Roman" w:cs="Times New Roman"/>
      <w:lang w:eastAsia="tr-TR"/>
    </w:rPr>
  </w:style>
  <w:style w:type="character" w:customStyle="1" w:styleId="maddeimiChar">
    <w:name w:val="madde imi Char"/>
    <w:link w:val="maddeimi"/>
    <w:rsid w:val="00C341B6"/>
    <w:rPr>
      <w:rFonts w:ascii="Arial" w:eastAsia="Times New Roman" w:hAnsi="Arial" w:cs="Times New Roman"/>
      <w:szCs w:val="24"/>
    </w:rPr>
  </w:style>
  <w:style w:type="paragraph" w:customStyle="1" w:styleId="PMetin">
    <w:name w:val="ÇÖP Metin"/>
    <w:basedOn w:val="Normal"/>
    <w:qFormat/>
    <w:rsid w:val="000619DD"/>
    <w:pPr>
      <w:spacing w:after="240" w:line="276" w:lineRule="auto"/>
      <w:ind w:firstLine="709"/>
      <w:contextualSpacing/>
      <w:jc w:val="both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</dc:creator>
  <cp:lastModifiedBy>Hikmiye HOCAOGLU</cp:lastModifiedBy>
  <cp:revision>30</cp:revision>
  <dcterms:created xsi:type="dcterms:W3CDTF">2016-08-02T06:10:00Z</dcterms:created>
  <dcterms:modified xsi:type="dcterms:W3CDTF">2018-06-08T06:53:00Z</dcterms:modified>
</cp:coreProperties>
</file>